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67" w:rsidRDefault="00D21467" w:rsidP="00D21467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50DFBF8" wp14:editId="0488030F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6" name="Рисунок 6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467" w:rsidRPr="007D0E76" w:rsidRDefault="00D21467" w:rsidP="00D21467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D21467" w:rsidRDefault="00D21467" w:rsidP="00D21467">
      <w:pPr>
        <w:pStyle w:val="1"/>
        <w:jc w:val="center"/>
        <w:rPr>
          <w:b/>
          <w:bCs/>
          <w:szCs w:val="32"/>
        </w:rPr>
      </w:pPr>
    </w:p>
    <w:p w:rsidR="00D21467" w:rsidRPr="007D0E76" w:rsidRDefault="00D21467" w:rsidP="00D21467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D21467" w:rsidRPr="00CB6056" w:rsidRDefault="00D21467" w:rsidP="00D21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D21467" w:rsidRPr="00CB6056" w:rsidRDefault="00D21467" w:rsidP="00D214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от </w:t>
      </w:r>
      <w:r w:rsidR="00207A5B" w:rsidRPr="00CB6056">
        <w:rPr>
          <w:rFonts w:ascii="Times New Roman" w:hAnsi="Times New Roman" w:cs="Times New Roman"/>
          <w:sz w:val="24"/>
          <w:szCs w:val="24"/>
        </w:rPr>
        <w:t>09.01.2019г.</w:t>
      </w:r>
      <w:r w:rsidRPr="00CB6056">
        <w:rPr>
          <w:rFonts w:ascii="Times New Roman" w:hAnsi="Times New Roman" w:cs="Times New Roman"/>
          <w:sz w:val="24"/>
          <w:szCs w:val="24"/>
        </w:rPr>
        <w:t xml:space="preserve">  № </w:t>
      </w:r>
      <w:r w:rsidR="00207A5B" w:rsidRPr="00CB6056">
        <w:rPr>
          <w:rFonts w:ascii="Times New Roman" w:hAnsi="Times New Roman" w:cs="Times New Roman"/>
          <w:sz w:val="24"/>
          <w:szCs w:val="24"/>
        </w:rPr>
        <w:t>1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 от 08.06.2017 г. № 310 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«Об  утверждении административного регламента 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«Перевод земельных участков,  находящихся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район, или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частной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собственности (за исключением земель </w:t>
      </w:r>
      <w:proofErr w:type="gramEnd"/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назначения) из одной 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категории в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>»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467" w:rsidRPr="00CB6056" w:rsidRDefault="00D21467" w:rsidP="00D21467">
      <w:pPr>
        <w:pStyle w:val="2"/>
        <w:spacing w:after="0" w:line="240" w:lineRule="auto"/>
        <w:ind w:firstLine="708"/>
        <w:jc w:val="both"/>
        <w:rPr>
          <w:sz w:val="24"/>
        </w:rPr>
      </w:pPr>
      <w:r w:rsidRPr="00CB6056">
        <w:rPr>
          <w:sz w:val="24"/>
        </w:rPr>
        <w:t xml:space="preserve">На основании экспертного заключения главного правового управления Губернатора Иркутской области и Правительства Иркутской области № 4530 от 12 ноября 2018 года на муниципальный нормативный правовой акт, руководствуясь статьями  38, 47 Устава муниципального образования </w:t>
      </w:r>
      <w:proofErr w:type="spellStart"/>
      <w:r w:rsidRPr="00CB6056">
        <w:rPr>
          <w:sz w:val="24"/>
        </w:rPr>
        <w:t>Слюдянский</w:t>
      </w:r>
      <w:proofErr w:type="spellEnd"/>
      <w:r w:rsidRPr="00CB605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D21467" w:rsidRPr="00CB6056" w:rsidRDefault="00D21467" w:rsidP="00D21467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D21467" w:rsidRPr="00CB6056" w:rsidRDefault="00D21467" w:rsidP="00D21467">
      <w:pPr>
        <w:pStyle w:val="a4"/>
        <w:rPr>
          <w:sz w:val="24"/>
          <w:u w:val="none"/>
        </w:rPr>
      </w:pPr>
      <w:r w:rsidRPr="00CB6056">
        <w:rPr>
          <w:sz w:val="24"/>
          <w:u w:val="none"/>
        </w:rPr>
        <w:t>ПОСТАНОВЛЯЮ:</w:t>
      </w:r>
    </w:p>
    <w:p w:rsidR="00D21467" w:rsidRPr="00CB6056" w:rsidRDefault="00D21467" w:rsidP="00D21467">
      <w:pPr>
        <w:pStyle w:val="a4"/>
        <w:jc w:val="both"/>
        <w:rPr>
          <w:sz w:val="24"/>
          <w:u w:val="none"/>
        </w:rPr>
      </w:pPr>
    </w:p>
    <w:p w:rsidR="00D21467" w:rsidRPr="00CB6056" w:rsidRDefault="00D21467" w:rsidP="00D2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 от 08.06.2017 г. № 310 «Об утверждении административного регламента предоставления муниципальной услуги «Перевод земельных участков, находящихся в муниципальной собственности 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район, или частной собственности (за исключением земель сельскохозяйственного назначения) из одной категории в другую» следующие изменения: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1.1. Дополнить </w:t>
      </w:r>
      <w:r w:rsidRPr="00CB6056">
        <w:rPr>
          <w:rFonts w:ascii="Times New Roman" w:hAnsi="Times New Roman" w:cs="Times New Roman"/>
          <w:sz w:val="24"/>
        </w:rPr>
        <w:t>пункт 4 административного регламента абзацем вторым следующего содержания: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>«В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(далее соответственно - комплексный запрос, МФЦ), за исключением муниципальных услуг, предоставление которых посредством комплексного запроса не осуществляется,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муниципальные услуги, ходатайства,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ходатайств заявителем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56">
        <w:rPr>
          <w:rFonts w:ascii="Times New Roman" w:hAnsi="Times New Roman" w:cs="Times New Roman"/>
          <w:bCs/>
          <w:sz w:val="24"/>
          <w:szCs w:val="24"/>
        </w:rPr>
        <w:lastRenderedPageBreak/>
        <w:t>1.2. Изложить абзац четвертый пункта 11 административного регламента в следующей редакции: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 в письменной форме.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Кроме того, на поступившее в уполномоченный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 w:history="1">
        <w:r w:rsidRPr="00CB6056">
          <w:rPr>
            <w:rFonts w:ascii="Times New Roman" w:hAnsi="Times New Roman" w:cs="Times New Roman"/>
            <w:sz w:val="24"/>
            <w:szCs w:val="24"/>
          </w:rPr>
          <w:t>части 2 статьи 6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02 мая 2006 года № 59-ФЗ «О порядке рассмотрения обращений граждан Российской Федерации» на официальном сайте администрации 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7" w:history="1">
        <w:proofErr w:type="gramEnd"/>
        <w:r w:rsidRPr="00CB6056">
          <w:rPr>
            <w:rStyle w:val="a3"/>
            <w:color w:val="auto"/>
            <w:sz w:val="24"/>
            <w:szCs w:val="24"/>
            <w:u w:val="none"/>
          </w:rPr>
          <w:t>www.</w:t>
        </w:r>
        <w:r w:rsidRPr="00CB6056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CB6056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CB6056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  <w:r w:rsidRPr="00CB6056">
          <w:rPr>
            <w:rStyle w:val="a3"/>
            <w:color w:val="auto"/>
            <w:sz w:val="24"/>
            <w:szCs w:val="24"/>
            <w:u w:val="none"/>
          </w:rPr>
          <w:t>)»</w:t>
        </w:r>
        <w:proofErr w:type="gramStart"/>
      </w:hyperlink>
      <w:r w:rsidRPr="00CB60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1.3. Дополнить пункт 19 административного регламента подпунктом 4 следующего содержания: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«4) Министерством природных ресурсов и экологии Иркутской области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1.4. Пункты 22, 26, 65 административного регламента исключить.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1.5. Дополнить административный регламент пунктом 29(1) следующего содержания: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«29(1). Указанная форма ходатайства размещена на Портале, электронный адрес в информационно-телекоммуникационной сети «Интернет»: http://38.gosuslugi.ru; на официальном сайте администрации 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район:</w:t>
      </w:r>
      <w:r w:rsidRPr="00CB605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CB6056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CB6056">
          <w:rPr>
            <w:rStyle w:val="a3"/>
            <w:color w:val="auto"/>
            <w:sz w:val="24"/>
            <w:szCs w:val="24"/>
            <w:u w:val="none"/>
          </w:rPr>
          <w:t>://</w:t>
        </w:r>
        <w:r w:rsidRPr="00CB6056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CB6056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CB6056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Pr="00CB6056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CB6056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B6056">
        <w:rPr>
          <w:rStyle w:val="a3"/>
          <w:color w:val="auto"/>
          <w:sz w:val="24"/>
          <w:szCs w:val="24"/>
          <w:u w:val="none"/>
        </w:rPr>
        <w:t>».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1.6. Пункт 34 административного регламента изложить в следующей редакции: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56">
        <w:rPr>
          <w:rFonts w:ascii="Times New Roman" w:hAnsi="Times New Roman" w:cs="Times New Roman"/>
          <w:bCs/>
          <w:sz w:val="24"/>
          <w:szCs w:val="24"/>
        </w:rPr>
        <w:t>«34. К документам, необходимым для предоставления муниципальной услуги, относятся:</w:t>
      </w:r>
    </w:p>
    <w:p w:rsidR="00D21467" w:rsidRPr="00CB6056" w:rsidRDefault="00D21467" w:rsidP="00D2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 в отношении земельного участка;</w:t>
      </w:r>
    </w:p>
    <w:p w:rsidR="00D21467" w:rsidRPr="00CB6056" w:rsidRDefault="00D21467" w:rsidP="00D2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(далее – ЕГРЮЛ);</w:t>
      </w:r>
    </w:p>
    <w:p w:rsidR="00D21467" w:rsidRPr="00CB6056" w:rsidRDefault="00D21467" w:rsidP="00D2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индивидуальных предпринимателей (далее – ЕГРИП).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Уполномоченный орган запрашивает указанные документы в режиме межведомственного информационного взаимодействия».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1.7. Пункт 35 административного регламента изложить в следующей редакции: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«35. При предоставлении муниципальной услуги уполномоченный орган не вправе требовать от заявителя: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государственных или муниципальных органов, предоставляющих  муниципальную услугу, иных государственных или муниципальных органов, участвующих в предоставлении муниципальной услуги, за исключением документов, указанных в </w:t>
      </w:r>
      <w:hyperlink r:id="rId9" w:history="1">
        <w:r w:rsidRPr="00CB6056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CB6056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и муниципальных услуг»; 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1" w:history="1">
        <w:r w:rsidRPr="00CB605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CB605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неудобства».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1.8. Подпункт 1 пункта 38 административного регламента исключить.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ab/>
        <w:t xml:space="preserve">1.9. Изложить пункт 67 административного регламента в следующей редакции: 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«67. Предоставление муниципальной услуги включает в себя следующие административные процедуры: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1) прием, регистрация </w:t>
      </w:r>
      <w:hyperlink w:anchor="Par556" w:history="1">
        <w:r w:rsidRPr="00CB6056">
          <w:rPr>
            <w:rFonts w:ascii="Times New Roman" w:hAnsi="Times New Roman" w:cs="Times New Roman"/>
            <w:sz w:val="24"/>
            <w:szCs w:val="24"/>
          </w:rPr>
          <w:t>ходатайства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и документов, подлежащих представлению заявителем;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2) подготовка отказа в рассмотрении ходатайства;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4) принятие решения о переводе или об отказе в переводе земельного участка из одной категории в другую;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5) выдача (направление) заявителю соответствующего решения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1.10. Дополнить административный регламент пунктом 71(1) следующего содержания:</w:t>
      </w:r>
    </w:p>
    <w:p w:rsidR="00D21467" w:rsidRPr="00CB6056" w:rsidRDefault="00D21467" w:rsidP="00D21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«71(1). Способом фиксации результата административной процедуры является фиксация факта поступления ходатайства в день его поступления (получения через организации почтовой связи, с помощью средств электронной связи) в журнале регистрации входящей корреспонденции».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1.11. Дополнить административный регламент главой 21(1) следующего содержания: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«Глава 21(1). ПОДГОТОВКА ОТКАЗА В РАССМОТРЕНИИ ХОДАТАЙСТВА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71(2). В рассмотрении ходатайства может быть отказано в случае, если: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1) с ходатайством обратилось ненадлежащее лицо;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3" w:history="1">
        <w:r w:rsidRPr="00CB605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CB6056">
        <w:rPr>
          <w:rFonts w:ascii="Times New Roman" w:hAnsi="Times New Roman" w:cs="Times New Roman"/>
          <w:sz w:val="24"/>
          <w:szCs w:val="24"/>
        </w:rPr>
        <w:t>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71(3). Ходатайство, не подлежащее рассмотрению, подлежит возврату заявителю в течение 30 календарных дней со дня его поступления с указанием причин, послуживших основанием для отказа в принятии ходатайства для рассмотрения.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71(4). Результатом выполнения данной административной процедуры является отказ в рассмотрении ходатайства, оформленный письмом уполномоченного органа.</w:t>
      </w:r>
    </w:p>
    <w:p w:rsidR="00D21467" w:rsidRPr="00CB6056" w:rsidRDefault="00D21467" w:rsidP="00D214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71(5). Способом фиксации </w:t>
      </w:r>
      <w:r w:rsidRPr="00CB6056">
        <w:rPr>
          <w:rFonts w:ascii="Times New Roman" w:hAnsi="Times New Roman" w:cs="Times New Roman"/>
          <w:sz w:val="24"/>
        </w:rPr>
        <w:t>результата административной процедуры является фиксация факта направления</w:t>
      </w:r>
      <w:r w:rsidRPr="00CB6056">
        <w:rPr>
          <w:rFonts w:ascii="Times New Roman" w:hAnsi="Times New Roman" w:cs="Times New Roman"/>
          <w:sz w:val="24"/>
          <w:szCs w:val="24"/>
        </w:rPr>
        <w:t xml:space="preserve"> письма с отказом в рассмотрении ходатайства в журнале регистрации исходящей корреспонденции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6056">
        <w:rPr>
          <w:rFonts w:ascii="Times New Roman" w:hAnsi="Times New Roman" w:cs="Times New Roman"/>
          <w:sz w:val="24"/>
        </w:rPr>
        <w:lastRenderedPageBreak/>
        <w:t>1.12. Дополнить пункт 73 административного регламента абзацем пятым следующего содержания: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</w:rPr>
        <w:t xml:space="preserve">«- в </w:t>
      </w:r>
      <w:r w:rsidRPr="00CB6056">
        <w:rPr>
          <w:rFonts w:ascii="Times New Roman" w:hAnsi="Times New Roman" w:cs="Times New Roman"/>
          <w:sz w:val="24"/>
          <w:szCs w:val="24"/>
        </w:rPr>
        <w:t>Министерство природных ресурсов и экологии Иркутской области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1.13. Дополнить административный регламент пунктом 75(1) следующего содержания: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B6056">
        <w:rPr>
          <w:rFonts w:ascii="Times New Roman" w:hAnsi="Times New Roman" w:cs="Times New Roman"/>
          <w:sz w:val="24"/>
        </w:rPr>
        <w:t xml:space="preserve">«75(1).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корреспонденции». 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1.14. Дополнить пункт 79 административного регламента после слов «в течение 5 рабочих дней» словами «с момента поступления ходатайства».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1.15. Дополнить пункт 81 административного регламента после слов «должностное лицо уполномоченного органа» словами «в течение 5 рабочих дней».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1.16. Дополнить административный регламент пунктом 83(1) следующего содержания:</w:t>
      </w:r>
    </w:p>
    <w:p w:rsidR="00D21467" w:rsidRPr="00CB6056" w:rsidRDefault="00D21467" w:rsidP="00D214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«83(1). Способом фиксации результата административной процедуры является фиксация факта принятия постановления о переводе земельного участка из одной категории в другую в журнале регистрации постановлений или письма об отказе в переводе земельного участка в журнале регистрации исходящей корреспонденции».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1.17. Дополнить административный регламент пунктом 86(1) следующего содержания:</w:t>
      </w:r>
    </w:p>
    <w:p w:rsidR="00D21467" w:rsidRPr="00CB6056" w:rsidRDefault="00D21467" w:rsidP="00D214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«86(1). Способом фиксации результата административной процедуры является фиксация факта направления постановления о переводе земельного участка из одной категории в другую или письма об отказе в переводе земельного участка почтовым заказным отправлением».</w:t>
      </w:r>
    </w:p>
    <w:p w:rsidR="00D21467" w:rsidRPr="00CB6056" w:rsidRDefault="00D21467" w:rsidP="00D2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1.18. По тексту административного регламента заменить слова «заинтересованное лицо» на слово «заявитель» в соответствующем падеже.</w:t>
      </w:r>
    </w:p>
    <w:p w:rsidR="00D21467" w:rsidRPr="00CB6056" w:rsidRDefault="00D21467" w:rsidP="00D2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1.19. Дополнить административный регламент главой 27(1) следующего содержания:</w:t>
      </w:r>
    </w:p>
    <w:p w:rsidR="00D21467" w:rsidRPr="00CB6056" w:rsidRDefault="00D21467" w:rsidP="00D214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«</w:t>
      </w:r>
      <w:r w:rsidRPr="00CB6056">
        <w:rPr>
          <w:rFonts w:ascii="Times New Roman" w:hAnsi="Times New Roman" w:cs="Times New Roman"/>
          <w:bCs/>
          <w:sz w:val="24"/>
          <w:szCs w:val="24"/>
        </w:rPr>
        <w:t xml:space="preserve">Глава 27(1).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B6056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CB6056">
        <w:rPr>
          <w:rFonts w:ascii="Times New Roman" w:hAnsi="Times New Roman" w:cs="Times New Roman"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89(1).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должностными лицами уполномоченного органа муниципальной услуги осуществляется должностными лицами администрации 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 в форме плановых и внеплановых проверок.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уполномоченного органа.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89(2). Внеплановые проверки осуществляются по решению администрации 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89(3). Плановые проверки осуществляются на основании полугодовых или годовых планов работы администрации 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89(4). Срок проведения проверки и оформления акта по результатам проверки составляет 30 календарных дней со дня начала проверки. Днем начала проверки является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обращения заявителя.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89(5).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1.20. Пункт 97 административного регламента изложить в следующей редакции: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56">
        <w:rPr>
          <w:rFonts w:ascii="Times New Roman" w:hAnsi="Times New Roman" w:cs="Times New Roman"/>
          <w:bCs/>
          <w:sz w:val="24"/>
          <w:szCs w:val="24"/>
        </w:rPr>
        <w:t>«97.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жалобой об обжаловании решений и действий (бездействия) уполномоченного органа, а также должностных лиц уполномоченного органа (далее - жалоба)».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56">
        <w:rPr>
          <w:rFonts w:ascii="Times New Roman" w:hAnsi="Times New Roman" w:cs="Times New Roman"/>
          <w:bCs/>
          <w:sz w:val="24"/>
          <w:szCs w:val="24"/>
        </w:rPr>
        <w:t>1.21. Изложить пункт 99 административного регламента в следующей редакции: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«99. </w:t>
      </w:r>
      <w:r w:rsidRPr="00CB605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CB6056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CB60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CB60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7" w:history="1">
        <w:r w:rsidRPr="00CB605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CB60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CB60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услуг»;;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history="1">
        <w:r w:rsidRPr="00CB6056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56">
        <w:rPr>
          <w:rFonts w:ascii="Times New Roman" w:hAnsi="Times New Roman" w:cs="Times New Roman"/>
          <w:bCs/>
          <w:sz w:val="24"/>
          <w:szCs w:val="24"/>
        </w:rPr>
        <w:t>1.22. Изложить подпункт 2 пункта 104 административного регламента в следующей редакции: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>«2)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заявителю;».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1.23. Исключить подпункт 2 пункта 105 административного регламента.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1.24. Дополнить подпункты 2, 4 пункта 107 административного регламента после слов «в течение 7 рабочих дней» словами «со дня регистрации жалобы». 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056">
        <w:rPr>
          <w:rFonts w:ascii="Times New Roman" w:hAnsi="Times New Roman" w:cs="Times New Roman"/>
          <w:bCs/>
          <w:sz w:val="24"/>
          <w:szCs w:val="24"/>
        </w:rPr>
        <w:t>1.25.</w:t>
      </w:r>
      <w:r w:rsidRPr="00CB6056">
        <w:rPr>
          <w:rFonts w:ascii="Times New Roman" w:hAnsi="Times New Roman" w:cs="Times New Roman"/>
          <w:sz w:val="24"/>
          <w:szCs w:val="24"/>
        </w:rPr>
        <w:t xml:space="preserve"> </w:t>
      </w:r>
      <w:r w:rsidRPr="00CB6056">
        <w:rPr>
          <w:rFonts w:ascii="Times New Roman" w:hAnsi="Times New Roman" w:cs="Times New Roman"/>
          <w:bCs/>
          <w:sz w:val="24"/>
          <w:szCs w:val="24"/>
        </w:rPr>
        <w:t>Изложить пункт 108 административного регламента в следующей редакции: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«108. По результатам рассмотрения жалобы принимается одно из следующих решений: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актами;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2) в удовлетворении жалобы отказывается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1.26. Дополнить пункт 108 административного регламента абзацами вторым, третьим следующего содержания: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предоставляющим муниципальную услугу, МФЦ либо организацией, предусмотренной </w:t>
      </w:r>
      <w:hyperlink r:id="rId21" w:history="1">
        <w:r w:rsidRPr="00CB6056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B605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праве заявителя на обжалование этого решения в судебном порядке.».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1.27. Изложить Приложение № 2 к административному регламенту в новой редакции (прилагается).</w:t>
      </w:r>
    </w:p>
    <w:p w:rsidR="00D21467" w:rsidRPr="00CB6056" w:rsidRDefault="00D21467" w:rsidP="00D21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22" w:history="1">
        <w:r w:rsidRPr="00CB6056">
          <w:rPr>
            <w:rStyle w:val="a3"/>
            <w:color w:val="auto"/>
            <w:sz w:val="24"/>
            <w:szCs w:val="24"/>
            <w:u w:val="none"/>
          </w:rPr>
          <w:t>www.</w:t>
        </w:r>
        <w:r w:rsidRPr="00CB6056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CB6056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CB6056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CB6056">
        <w:rPr>
          <w:rStyle w:val="a3"/>
          <w:color w:val="auto"/>
          <w:sz w:val="24"/>
          <w:szCs w:val="24"/>
          <w:u w:val="none"/>
        </w:rPr>
        <w:t>,</w:t>
      </w:r>
      <w:r w:rsidRPr="00CB6056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D21467" w:rsidRPr="00CB6056" w:rsidRDefault="00D21467" w:rsidP="00D21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B60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D21467" w:rsidRPr="00CB6056" w:rsidRDefault="00D21467" w:rsidP="00D21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CB6056">
        <w:rPr>
          <w:rFonts w:ascii="Times New Roman" w:hAnsi="Times New Roman" w:cs="Times New Roman"/>
          <w:sz w:val="24"/>
          <w:szCs w:val="24"/>
        </w:rPr>
        <w:tab/>
      </w:r>
      <w:r w:rsidRPr="00CB605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B6056">
        <w:rPr>
          <w:rFonts w:ascii="Times New Roman" w:hAnsi="Times New Roman" w:cs="Times New Roman"/>
          <w:sz w:val="24"/>
          <w:szCs w:val="24"/>
        </w:rPr>
        <w:tab/>
        <w:t>А.Г. Шульц</w:t>
      </w:r>
    </w:p>
    <w:p w:rsidR="00D21467" w:rsidRPr="00CB6056" w:rsidRDefault="00D21467" w:rsidP="00D21467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D21467" w:rsidRPr="00CB6056" w:rsidRDefault="00D21467" w:rsidP="00D21467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«Перевод земельных участков, 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CB605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B605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B6056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6056">
        <w:rPr>
          <w:rFonts w:ascii="Times New Roman" w:hAnsi="Times New Roman" w:cs="Times New Roman"/>
          <w:sz w:val="24"/>
          <w:szCs w:val="24"/>
        </w:rPr>
        <w:t xml:space="preserve">или частной собственности (за исключением </w:t>
      </w:r>
      <w:proofErr w:type="gramEnd"/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земель сельскохозяйственного назначения) 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из одной категории в другую</w:t>
      </w: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467" w:rsidRPr="00CB6056" w:rsidRDefault="00D21467" w:rsidP="00D214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D21467" w:rsidRPr="00CB6056" w:rsidRDefault="00D21467" w:rsidP="00D214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21467" w:rsidRPr="00CB6056" w:rsidRDefault="00D21467" w:rsidP="00D214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1467" w:rsidRPr="00CB6056" w:rsidRDefault="00D21467" w:rsidP="00D214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</w:tblGrid>
      <w:tr w:rsidR="00D21467" w:rsidRPr="00CB6056" w:rsidTr="003446DC">
        <w:trPr>
          <w:trHeight w:val="570"/>
        </w:trPr>
        <w:tc>
          <w:tcPr>
            <w:tcW w:w="7371" w:type="dxa"/>
          </w:tcPr>
          <w:p w:rsidR="00D21467" w:rsidRPr="00CB6056" w:rsidRDefault="00D21467" w:rsidP="0034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56">
              <w:rPr>
                <w:rFonts w:ascii="Times New Roman" w:hAnsi="Times New Roman" w:cs="Times New Roman"/>
                <w:sz w:val="24"/>
                <w:szCs w:val="24"/>
              </w:rPr>
              <w:t>Прием и регистрация ходатайства и документов</w:t>
            </w:r>
          </w:p>
          <w:p w:rsidR="00D21467" w:rsidRPr="00CB6056" w:rsidRDefault="00D21467" w:rsidP="00344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56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одного рабочего дня)</w:t>
            </w:r>
          </w:p>
          <w:p w:rsidR="00D21467" w:rsidRPr="00CB6056" w:rsidRDefault="00D21467" w:rsidP="00344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467" w:rsidRPr="00CB6056" w:rsidRDefault="00D21467" w:rsidP="00D21467">
      <w:pPr>
        <w:pStyle w:val="a4"/>
        <w:ind w:firstLine="570"/>
        <w:rPr>
          <w:sz w:val="24"/>
        </w:rPr>
      </w:pPr>
    </w:p>
    <w:p w:rsidR="00D21467" w:rsidRPr="00CB6056" w:rsidRDefault="00D21467" w:rsidP="00D21467">
      <w:pPr>
        <w:pStyle w:val="a4"/>
        <w:ind w:firstLine="570"/>
        <w:rPr>
          <w:sz w:val="24"/>
        </w:rPr>
      </w:pPr>
      <w:r w:rsidRPr="00CB6056"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9FCA2" wp14:editId="0C1DAE44">
                <wp:simplePos x="0" y="0"/>
                <wp:positionH relativeFrom="column">
                  <wp:posOffset>3531235</wp:posOffset>
                </wp:positionH>
                <wp:positionV relativeFrom="paragraph">
                  <wp:posOffset>3810</wp:posOffset>
                </wp:positionV>
                <wp:extent cx="347345" cy="635"/>
                <wp:effectExtent l="59055" t="0" r="92710" b="54610"/>
                <wp:wrapNone/>
                <wp:docPr id="14" name="Соединительная линия уступом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71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278.05pt;margin-top:.3pt;width:27.3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" adj="15519">
                <v:stroke endarrow="block"/>
              </v:shape>
            </w:pict>
          </mc:Fallback>
        </mc:AlternateContent>
      </w:r>
      <w:r w:rsidRPr="00CB6056">
        <w:rPr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5808E" wp14:editId="28D1775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</wp:posOffset>
                </wp:positionV>
                <wp:extent cx="347345" cy="635"/>
                <wp:effectExtent l="59055" t="0" r="92710" b="54610"/>
                <wp:wrapNone/>
                <wp:docPr id="11" name="Соединительная линия уступом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71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81pt;margin-top:.3pt;width:27.35pt;height:.0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" adj="15519">
                <v:stroke endarrow="block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425"/>
        <w:gridCol w:w="3686"/>
      </w:tblGrid>
      <w:tr w:rsidR="00CB6056" w:rsidRPr="00CB6056" w:rsidTr="003446DC">
        <w:trPr>
          <w:trHeight w:val="465"/>
        </w:trPr>
        <w:tc>
          <w:tcPr>
            <w:tcW w:w="3218" w:type="dxa"/>
            <w:shd w:val="clear" w:color="auto" w:fill="auto"/>
          </w:tcPr>
          <w:p w:rsidR="00D21467" w:rsidRPr="00CB6056" w:rsidRDefault="00D21467" w:rsidP="003446DC">
            <w:pPr>
              <w:pStyle w:val="a4"/>
              <w:ind w:firstLine="34"/>
              <w:rPr>
                <w:sz w:val="24"/>
                <w:u w:val="none"/>
              </w:rPr>
            </w:pPr>
            <w:r w:rsidRPr="00CB6056">
              <w:rPr>
                <w:sz w:val="24"/>
                <w:u w:val="none"/>
              </w:rPr>
              <w:t xml:space="preserve">Подготовка отказа в рассмотрении ходатайства </w:t>
            </w:r>
          </w:p>
          <w:p w:rsidR="00D21467" w:rsidRPr="00CB6056" w:rsidRDefault="00D21467" w:rsidP="003446DC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CB6056">
              <w:rPr>
                <w:sz w:val="24"/>
                <w:u w:val="none"/>
              </w:rPr>
              <w:t>(в течение 30 календарных дней со дня поступления ходатайства)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D21467" w:rsidRPr="00CB6056" w:rsidRDefault="00D21467" w:rsidP="003446DC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67" w:rsidRPr="00CB6056" w:rsidRDefault="00D21467" w:rsidP="003446DC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CB6056">
              <w:rPr>
                <w:sz w:val="24"/>
                <w:u w:val="none"/>
                <w:lang w:eastAsia="en-US"/>
              </w:rPr>
              <w:t>Формирование и направление межведомственных запросов в органы, участвующие в предоставлении муниципальной услуги</w:t>
            </w:r>
          </w:p>
          <w:p w:rsidR="00D21467" w:rsidRPr="00CB6056" w:rsidRDefault="00D21467" w:rsidP="003446DC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 w:rsidRPr="00CB6056">
              <w:rPr>
                <w:sz w:val="24"/>
                <w:u w:val="none"/>
                <w:lang w:eastAsia="en-US"/>
              </w:rPr>
              <w:t>(в течение 3 рабочих дней со дня регистрации ходатайства в уполномоченном органе)</w:t>
            </w:r>
          </w:p>
        </w:tc>
      </w:tr>
    </w:tbl>
    <w:p w:rsidR="00D21467" w:rsidRPr="00CB6056" w:rsidRDefault="00D21467" w:rsidP="00D21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51B06" wp14:editId="70BA77A3">
                <wp:simplePos x="0" y="0"/>
                <wp:positionH relativeFrom="column">
                  <wp:posOffset>3705861</wp:posOffset>
                </wp:positionH>
                <wp:positionV relativeFrom="paragraph">
                  <wp:posOffset>48895</wp:posOffset>
                </wp:positionV>
                <wp:extent cx="635" cy="438150"/>
                <wp:effectExtent l="76200" t="0" r="7556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91.8pt;margin-top:3.85pt;width:.0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kzbAIAAIM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D21467" w:rsidRPr="00CB6056" w:rsidRDefault="00D21467" w:rsidP="00D21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467" w:rsidRPr="00CB6056" w:rsidRDefault="00D21467" w:rsidP="00D21467">
      <w:pPr>
        <w:pStyle w:val="ConsPlusNormal"/>
        <w:tabs>
          <w:tab w:val="left" w:pos="334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B6056" w:rsidRPr="00CB6056" w:rsidTr="003446DC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67" w:rsidRPr="00CB6056" w:rsidRDefault="00D21467" w:rsidP="0034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5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земельных участков из одной категории в другую  или принятие отказа в переводе земельных участков из одной категории в другую</w:t>
            </w:r>
          </w:p>
          <w:p w:rsidR="00D21467" w:rsidRPr="00CB6056" w:rsidRDefault="00D21467" w:rsidP="003446DC">
            <w:pPr>
              <w:spacing w:after="1" w:line="220" w:lineRule="atLeas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56">
              <w:rPr>
                <w:rFonts w:ascii="Times New Roman" w:hAnsi="Times New Roman" w:cs="Times New Roman"/>
                <w:sz w:val="24"/>
                <w:szCs w:val="24"/>
              </w:rPr>
              <w:t>(в течение двух месяцев со дня поступления ходатайства)</w:t>
            </w:r>
          </w:p>
        </w:tc>
      </w:tr>
    </w:tbl>
    <w:p w:rsidR="00D21467" w:rsidRPr="00CB6056" w:rsidRDefault="00D21467" w:rsidP="00D21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05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ACA16" wp14:editId="48177087">
                <wp:simplePos x="0" y="0"/>
                <wp:positionH relativeFrom="column">
                  <wp:posOffset>3772535</wp:posOffset>
                </wp:positionH>
                <wp:positionV relativeFrom="paragraph">
                  <wp:posOffset>45720</wp:posOffset>
                </wp:positionV>
                <wp:extent cx="635" cy="438150"/>
                <wp:effectExtent l="76200" t="0" r="7556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7.05pt;margin-top:3.6pt;width:.05pt;height:3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D21467" w:rsidRPr="00CB6056" w:rsidRDefault="00D21467" w:rsidP="00D21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21467" w:rsidRPr="00CB6056" w:rsidRDefault="00D21467" w:rsidP="00D21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D21467" w:rsidRPr="00CB6056" w:rsidTr="003446DC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67" w:rsidRPr="00CB6056" w:rsidRDefault="00D21467" w:rsidP="0034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56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решения о переводе или об отказе в переводе земельного участка из одной категории в другую </w:t>
            </w:r>
          </w:p>
          <w:p w:rsidR="00D21467" w:rsidRPr="00CB6056" w:rsidRDefault="00D21467" w:rsidP="00344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56">
              <w:rPr>
                <w:rFonts w:ascii="Times New Roman" w:hAnsi="Times New Roman" w:cs="Times New Roman"/>
                <w:sz w:val="24"/>
                <w:szCs w:val="24"/>
              </w:rPr>
              <w:t>(в течение 14 календарных дней со дня регистрации соответствующего решения)</w:t>
            </w:r>
          </w:p>
        </w:tc>
      </w:tr>
    </w:tbl>
    <w:p w:rsidR="00D21467" w:rsidRPr="00CB6056" w:rsidRDefault="00D21467" w:rsidP="00D214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21467" w:rsidRPr="00CB6056" w:rsidSect="00D214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0"/>
    <w:rsid w:val="001E5EAC"/>
    <w:rsid w:val="00207A5B"/>
    <w:rsid w:val="00240991"/>
    <w:rsid w:val="00834F60"/>
    <w:rsid w:val="00A70A16"/>
    <w:rsid w:val="00CB6056"/>
    <w:rsid w:val="00D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91"/>
  </w:style>
  <w:style w:type="paragraph" w:styleId="1">
    <w:name w:val="heading 1"/>
    <w:basedOn w:val="a"/>
    <w:next w:val="a"/>
    <w:link w:val="10"/>
    <w:uiPriority w:val="99"/>
    <w:qFormat/>
    <w:rsid w:val="00240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24099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9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0991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991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409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4099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099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40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40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4099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91"/>
  </w:style>
  <w:style w:type="paragraph" w:styleId="1">
    <w:name w:val="heading 1"/>
    <w:basedOn w:val="a"/>
    <w:next w:val="a"/>
    <w:link w:val="10"/>
    <w:uiPriority w:val="99"/>
    <w:qFormat/>
    <w:rsid w:val="00240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24099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09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40991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991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409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4099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0991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40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40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4099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A068E0F78EE7691AA163E68AD9C77D5EB06944B3301F8BDE6AA0AF191DED64F374912AFFB363A3DB72A23E7CECA7Q6I" TargetMode="External"/><Relationship Id="rId18" Type="http://schemas.openxmlformats.org/officeDocument/2006/relationships/hyperlink" Target="consultantplus://offline/ref=F405F9A37D49A456412391FD9FB62A4BA7580D50F5855DC2CF5F7FA7E9FB5340B840AF516920D5D63CCF53F8BDBAF9AD45BC9BDB0F73098Cz5i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DB319851B6DB8E4AFE8A881F967CC5776D93CC06EB9C4287ADF291124F9B0C1301B25793B0B41279764B6616FAB2911A02AA5ED9BD471DjEC7K" TargetMode="External"/><Relationship Id="rId7" Type="http://schemas.openxmlformats.org/officeDocument/2006/relationships/hyperlink" Target="http://www.sludyanka.ru)" TargetMode="External"/><Relationship Id="rId12" Type="http://schemas.openxmlformats.org/officeDocument/2006/relationships/hyperlink" Target="consultantplus://offline/ref=273DB63A7D5917FDE3052C4D417B13AEC8021EB6B271FEDD155D057BA5C3D0967081DF52D127ECB6619D342E6556ACB24B98D66317229AD7d9S7J" TargetMode="External"/><Relationship Id="rId17" Type="http://schemas.openxmlformats.org/officeDocument/2006/relationships/hyperlink" Target="consultantplus://offline/ref=F405F9A37D49A456412391FD9FB62A4BA7580D50F5855DC2CF5F7FA7E9FB5340B840AF516920D5D63ACF53F8BDBAF9AD45BC9BDB0F73098Cz5i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254BB4D9416B84CE60A2D7A4733FC3543574D8E8D225E01D6C5C030C0E9AC241D7743882D76ED57BA15D74DF407ACD09B894951FB826A1dBgAG" TargetMode="External"/><Relationship Id="rId20" Type="http://schemas.openxmlformats.org/officeDocument/2006/relationships/hyperlink" Target="consultantplus://offline/ref=43B53CB961060238944FCB2A221494434D7D854623B5656A008022B5D98FA3350D7D8C6B6DnCN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58C8E108C6CAD0A3D7ED6B543CC60DA90451C626C0396580A8AFE383157D92BD6546EE125288B8054C00C34CA276D9B490EAB99FE11A8DZ4i0C" TargetMode="External"/><Relationship Id="rId11" Type="http://schemas.openxmlformats.org/officeDocument/2006/relationships/hyperlink" Target="consultantplus://offline/ref=273DB63A7D5917FDE3052C4D417B13AEC8021EB6B271FEDD155D057BA5C3D0967081DF52D127ECB6619D342E6556ACB24B98D66317229AD7d9S7J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612EE081BA2B9D5CFFD69236427AE3F268477033EF60B22710E3A04FB5E9134CF4FAE4B70086A40B3D49BDBA389B004E30EE356B29A6959X9f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3DB63A7D5917FDE3052C4D417B13AEC8021EB6B271FEDD155D057BA5C3D0967081DF52D127EFB6659D342E6556ACB24B98D66317229AD7d9S7J" TargetMode="External"/><Relationship Id="rId19" Type="http://schemas.openxmlformats.org/officeDocument/2006/relationships/hyperlink" Target="consultantplus://offline/ref=23318A3EA3981419BEEA42AF1B588BC30146F4B0B84F0AB615EDF115D590CF71923BBBDC928790EF3FD43D0F69967AF52C96EC4B8C7F07F5L6l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DB63A7D5917FDE3052C4D417B13AEC8021EB6B271FEDD155D057BA5C3D0967081DF57D22CBBE227C36D7E231DA0B15784D760d0S1J" TargetMode="External"/><Relationship Id="rId14" Type="http://schemas.openxmlformats.org/officeDocument/2006/relationships/hyperlink" Target="consultantplus://offline/ref=A6CC3F8A3C4FF184A059E0B9D1DA0504A9EE194239D2434965B2F777D8A3D5F776EF1BF7029B35B3E7171A35874BFF50A24B2D89F8pFbDG" TargetMode="External"/><Relationship Id="rId22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3772</Words>
  <Characters>21505</Characters>
  <Application>Microsoft Office Word</Application>
  <DocSecurity>0</DocSecurity>
  <Lines>179</Lines>
  <Paragraphs>50</Paragraphs>
  <ScaleCrop>false</ScaleCrop>
  <Company/>
  <LinksUpToDate>false</LinksUpToDate>
  <CharactersWithSpaces>25227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5</cp:revision>
  <dcterms:created xsi:type="dcterms:W3CDTF">2018-11-02T08:12:00Z</dcterms:created>
  <dcterms:modified xsi:type="dcterms:W3CDTF">2019-01-11T00:44:00Z</dcterms:modified>
</cp:coreProperties>
</file>