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54" w:rsidRDefault="00DD6A54" w:rsidP="00DD6A54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40FD41" wp14:editId="42409B80">
            <wp:simplePos x="0" y="0"/>
            <wp:positionH relativeFrom="column">
              <wp:posOffset>2553970</wp:posOffset>
            </wp:positionH>
            <wp:positionV relativeFrom="paragraph">
              <wp:posOffset>439420</wp:posOffset>
            </wp:positionV>
            <wp:extent cx="590550" cy="742315"/>
            <wp:effectExtent l="0" t="0" r="0" b="635"/>
            <wp:wrapTopAndBottom/>
            <wp:docPr id="15" name="Рисунок 15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A54" w:rsidRPr="007D0E76" w:rsidRDefault="00DD6A54" w:rsidP="00DD6A54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DD6A54" w:rsidRDefault="00DD6A54" w:rsidP="00DD6A54">
      <w:pPr>
        <w:pStyle w:val="1"/>
        <w:jc w:val="center"/>
        <w:rPr>
          <w:b/>
          <w:bCs/>
          <w:szCs w:val="32"/>
        </w:rPr>
      </w:pPr>
    </w:p>
    <w:p w:rsidR="00DD6A54" w:rsidRPr="007D0E76" w:rsidRDefault="00DD6A54" w:rsidP="00DD6A54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DD6A54" w:rsidRDefault="00DD6A54" w:rsidP="00DD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DD6A54" w:rsidRPr="0048599C" w:rsidRDefault="00DD6A54" w:rsidP="00DD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A54" w:rsidRPr="009B0C21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19.04.2019г.</w:t>
      </w:r>
      <w:r w:rsidRPr="008E2616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287</w:t>
      </w:r>
    </w:p>
    <w:p w:rsidR="00DD6A54" w:rsidRPr="008E2616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A54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DD6A54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DD6A54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08.06.2017 г. № 310 </w:t>
      </w:r>
    </w:p>
    <w:p w:rsidR="00DD6A54" w:rsidRPr="008E2616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8E2616">
        <w:rPr>
          <w:rFonts w:ascii="Times New Roman" w:hAnsi="Times New Roman" w:cs="Times New Roman"/>
          <w:sz w:val="24"/>
          <w:szCs w:val="24"/>
        </w:rPr>
        <w:t xml:space="preserve">б  утверждении административного регламента </w:t>
      </w:r>
    </w:p>
    <w:p w:rsidR="00DD6A54" w:rsidRPr="008E2616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DD6A54" w:rsidRPr="008E2616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«Перевод земельных участков,  находящихся </w:t>
      </w:r>
      <w:proofErr w:type="gramStart"/>
      <w:r w:rsidRPr="008E26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2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A54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proofErr w:type="gramStart"/>
      <w:r w:rsidRPr="008E261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6A54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8E261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E2616">
        <w:rPr>
          <w:rFonts w:ascii="Times New Roman" w:hAnsi="Times New Roman" w:cs="Times New Roman"/>
          <w:sz w:val="24"/>
          <w:szCs w:val="24"/>
        </w:rPr>
        <w:t xml:space="preserve"> район, или </w:t>
      </w:r>
      <w:proofErr w:type="gramStart"/>
      <w:r w:rsidRPr="008E2616">
        <w:rPr>
          <w:rFonts w:ascii="Times New Roman" w:hAnsi="Times New Roman" w:cs="Times New Roman"/>
          <w:sz w:val="24"/>
          <w:szCs w:val="24"/>
        </w:rPr>
        <w:t>частной</w:t>
      </w:r>
      <w:proofErr w:type="gramEnd"/>
      <w:r w:rsidRPr="008E2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A54" w:rsidRPr="008E2616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616">
        <w:rPr>
          <w:rFonts w:ascii="Times New Roman" w:hAnsi="Times New Roman" w:cs="Times New Roman"/>
          <w:sz w:val="24"/>
          <w:szCs w:val="24"/>
        </w:rPr>
        <w:t xml:space="preserve">собственности (за исключением земель </w:t>
      </w:r>
      <w:proofErr w:type="gramEnd"/>
    </w:p>
    <w:p w:rsidR="00DD6A54" w:rsidRPr="008E2616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назначения) из одной </w:t>
      </w:r>
    </w:p>
    <w:p w:rsidR="00DD6A54" w:rsidRPr="008E2616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категории в </w:t>
      </w:r>
      <w:proofErr w:type="gramStart"/>
      <w:r w:rsidRPr="008E2616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8E2616">
        <w:rPr>
          <w:rFonts w:ascii="Times New Roman" w:hAnsi="Times New Roman" w:cs="Times New Roman"/>
          <w:sz w:val="24"/>
          <w:szCs w:val="24"/>
        </w:rPr>
        <w:t>»</w:t>
      </w:r>
    </w:p>
    <w:p w:rsidR="00DD6A54" w:rsidRPr="008E2616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A54" w:rsidRPr="008E2616" w:rsidRDefault="00DD6A54" w:rsidP="00DD6A54">
      <w:pPr>
        <w:pStyle w:val="2"/>
        <w:spacing w:after="0" w:line="240" w:lineRule="auto"/>
        <w:ind w:firstLine="708"/>
        <w:jc w:val="both"/>
        <w:rPr>
          <w:sz w:val="24"/>
        </w:rPr>
      </w:pPr>
      <w:r w:rsidRPr="008E2616">
        <w:rPr>
          <w:sz w:val="24"/>
        </w:rPr>
        <w:t xml:space="preserve">На основании экспертного заключения </w:t>
      </w:r>
      <w:r>
        <w:rPr>
          <w:sz w:val="24"/>
        </w:rPr>
        <w:t xml:space="preserve">ИОГКУ «Институт законодательства и правовой информации имени М.М. Сперанского» </w:t>
      </w:r>
      <w:r w:rsidRPr="008E2616">
        <w:rPr>
          <w:sz w:val="24"/>
        </w:rPr>
        <w:t xml:space="preserve">№ </w:t>
      </w:r>
      <w:r>
        <w:rPr>
          <w:sz w:val="24"/>
        </w:rPr>
        <w:t>773</w:t>
      </w:r>
      <w:r w:rsidRPr="008E2616">
        <w:rPr>
          <w:sz w:val="24"/>
        </w:rPr>
        <w:t xml:space="preserve"> от </w:t>
      </w:r>
      <w:r>
        <w:rPr>
          <w:sz w:val="24"/>
        </w:rPr>
        <w:t>29</w:t>
      </w:r>
      <w:r w:rsidRPr="008E2616">
        <w:rPr>
          <w:sz w:val="24"/>
        </w:rPr>
        <w:t xml:space="preserve"> </w:t>
      </w:r>
      <w:r>
        <w:rPr>
          <w:sz w:val="24"/>
        </w:rPr>
        <w:t>марта</w:t>
      </w:r>
      <w:r w:rsidRPr="008E2616">
        <w:rPr>
          <w:sz w:val="24"/>
        </w:rPr>
        <w:t xml:space="preserve"> 201</w:t>
      </w:r>
      <w:r>
        <w:rPr>
          <w:sz w:val="24"/>
        </w:rPr>
        <w:t>9</w:t>
      </w:r>
      <w:r w:rsidRPr="008E2616">
        <w:rPr>
          <w:sz w:val="24"/>
        </w:rPr>
        <w:t xml:space="preserve"> года на муниципальный нормативный правовой акт, руководствуясь статьями  38, 47 Устава муниципального образования </w:t>
      </w:r>
      <w:proofErr w:type="spellStart"/>
      <w:r w:rsidRPr="008E2616">
        <w:rPr>
          <w:sz w:val="24"/>
        </w:rPr>
        <w:t>Слюдянский</w:t>
      </w:r>
      <w:proofErr w:type="spellEnd"/>
      <w:r w:rsidRPr="008E2616">
        <w:rPr>
          <w:sz w:val="24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DD6A54" w:rsidRPr="008E2616" w:rsidRDefault="00DD6A54" w:rsidP="00DD6A54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DD6A54" w:rsidRPr="008E2616" w:rsidRDefault="00DD6A54" w:rsidP="00DD6A54">
      <w:pPr>
        <w:pStyle w:val="a4"/>
        <w:rPr>
          <w:sz w:val="24"/>
          <w:u w:val="none"/>
        </w:rPr>
      </w:pPr>
      <w:r w:rsidRPr="008E2616">
        <w:rPr>
          <w:sz w:val="24"/>
          <w:u w:val="none"/>
        </w:rPr>
        <w:t>ПОСТАНОВЛЯЮ:</w:t>
      </w:r>
    </w:p>
    <w:p w:rsidR="00DD6A54" w:rsidRPr="008E2616" w:rsidRDefault="00DD6A54" w:rsidP="00DD6A54">
      <w:pPr>
        <w:pStyle w:val="a4"/>
        <w:jc w:val="both"/>
        <w:rPr>
          <w:sz w:val="24"/>
          <w:u w:val="none"/>
        </w:rPr>
      </w:pPr>
    </w:p>
    <w:p w:rsidR="00DD6A54" w:rsidRDefault="00DD6A54" w:rsidP="00DD6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образования </w:t>
      </w:r>
      <w:proofErr w:type="spellStart"/>
      <w:r w:rsidRPr="008E261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E2616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E2616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261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310</w:t>
      </w:r>
      <w:r w:rsidRPr="008E2616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«Перевод земельных уч</w:t>
      </w:r>
      <w:r w:rsidRPr="000C41B8">
        <w:rPr>
          <w:rFonts w:ascii="Times New Roman" w:hAnsi="Times New Roman" w:cs="Times New Roman"/>
          <w:sz w:val="24"/>
          <w:szCs w:val="24"/>
        </w:rPr>
        <w:t>астков, находящ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C41B8">
        <w:rPr>
          <w:rFonts w:ascii="Times New Roman" w:hAnsi="Times New Roman" w:cs="Times New Roman"/>
          <w:sz w:val="24"/>
          <w:szCs w:val="24"/>
        </w:rPr>
        <w:t xml:space="preserve">ся в муниципальной собственности муниципального образования </w:t>
      </w:r>
      <w:proofErr w:type="spellStart"/>
      <w:r w:rsidRPr="000C41B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C41B8">
        <w:rPr>
          <w:rFonts w:ascii="Times New Roman" w:hAnsi="Times New Roman" w:cs="Times New Roman"/>
          <w:sz w:val="24"/>
          <w:szCs w:val="24"/>
        </w:rPr>
        <w:t xml:space="preserve"> район, или частной собственности (за исключением земель сельскохозяйственного назначения)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B8">
        <w:rPr>
          <w:rFonts w:ascii="Times New Roman" w:hAnsi="Times New Roman" w:cs="Times New Roman"/>
          <w:sz w:val="24"/>
          <w:szCs w:val="24"/>
        </w:rPr>
        <w:t>из одной категории в другую</w:t>
      </w:r>
      <w:r w:rsidRPr="0048599C">
        <w:rPr>
          <w:rFonts w:ascii="Times New Roman" w:hAnsi="Times New Roman" w:cs="Times New Roman"/>
          <w:sz w:val="24"/>
          <w:szCs w:val="24"/>
        </w:rPr>
        <w:t>»</w:t>
      </w:r>
      <w:r w:rsidRPr="008E261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D6A54" w:rsidRPr="00E760B7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B7">
        <w:rPr>
          <w:rFonts w:ascii="Times New Roman" w:hAnsi="Times New Roman" w:cs="Times New Roman"/>
          <w:sz w:val="24"/>
          <w:szCs w:val="24"/>
        </w:rPr>
        <w:t>1.1.</w:t>
      </w:r>
      <w:r w:rsidRPr="00E760B7">
        <w:rPr>
          <w:rFonts w:ascii="Times New Roman" w:hAnsi="Times New Roman" w:cs="Times New Roman"/>
          <w:sz w:val="24"/>
          <w:szCs w:val="24"/>
        </w:rPr>
        <w:tab/>
        <w:t>Предложение второе абзаца четвертого пункта 11  административного регламента исключить.</w:t>
      </w:r>
    </w:p>
    <w:p w:rsidR="00DD6A54" w:rsidRPr="00E760B7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0B7">
        <w:rPr>
          <w:rFonts w:ascii="Times New Roman" w:hAnsi="Times New Roman" w:cs="Times New Roman"/>
          <w:bCs/>
          <w:sz w:val="24"/>
          <w:szCs w:val="24"/>
        </w:rPr>
        <w:t>1.2. По тексту административного регламента заменить слово «заявление» на слово «ходатайство» в соответствующем падеже.</w:t>
      </w:r>
    </w:p>
    <w:p w:rsidR="00DD6A54" w:rsidRDefault="00DD6A54" w:rsidP="00DD6A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760B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 19 административного регламента изложить в следующей редакции:</w:t>
      </w:r>
    </w:p>
    <w:p w:rsidR="00DD6A54" w:rsidRPr="00E760B7" w:rsidRDefault="00DD6A54" w:rsidP="00DD6A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«19. </w:t>
      </w:r>
      <w:r w:rsidRPr="00E760B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предоставлении муниципальной услуги участвуют:</w:t>
      </w:r>
    </w:p>
    <w:p w:rsidR="00DD6A54" w:rsidRPr="00E760B7" w:rsidRDefault="00DD6A54" w:rsidP="00DD6A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760B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DD6A54" w:rsidRPr="00E760B7" w:rsidRDefault="00DD6A54" w:rsidP="00DD6A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760B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Федеральная налоговая служба или ее территориальные органы;</w:t>
      </w:r>
    </w:p>
    <w:p w:rsidR="00DD6A54" w:rsidRPr="00E760B7" w:rsidRDefault="00DD6A54" w:rsidP="00DD6A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760B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Федеральная служба по надзору в сфере природопользования, в случае если проводилась государственная экологическая экспертиза проектной документации федерального уровня;</w:t>
      </w:r>
    </w:p>
    <w:p w:rsidR="00DD6A54" w:rsidRPr="00E760B7" w:rsidRDefault="00DD6A54" w:rsidP="00DD6A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760B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4) министерство природных ресурсов и экологии Иркутской области, в случае если проводилась государственная экологическая экспертиза проектной документации регионального уровня;</w:t>
      </w:r>
    </w:p>
    <w:p w:rsidR="00DD6A54" w:rsidRPr="00E760B7" w:rsidRDefault="00DD6A54" w:rsidP="00DD6A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760B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служба по охране объектов культурного наследия Иркутской области</w:t>
      </w:r>
      <w:proofErr w:type="gramStart"/>
      <w:r w:rsidRPr="00E760B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».</w:t>
      </w:r>
      <w:proofErr w:type="gramEnd"/>
    </w:p>
    <w:p w:rsidR="00DD6A54" w:rsidRPr="00E760B7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0B7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760B7">
        <w:rPr>
          <w:rFonts w:ascii="Times New Roman" w:hAnsi="Times New Roman" w:cs="Times New Roman"/>
          <w:bCs/>
          <w:sz w:val="24"/>
          <w:szCs w:val="24"/>
        </w:rPr>
        <w:t>. Пункт 31 административного регламента изложить в следующей редакции:</w:t>
      </w:r>
    </w:p>
    <w:p w:rsidR="00DD6A54" w:rsidRPr="009B0C21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760B7">
        <w:rPr>
          <w:rFonts w:ascii="Times New Roman" w:hAnsi="Times New Roman" w:cs="Times New Roman"/>
          <w:bCs/>
          <w:sz w:val="24"/>
          <w:szCs w:val="24"/>
        </w:rPr>
        <w:t>«31.</w:t>
      </w:r>
      <w:r w:rsidRPr="009B0C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C21">
        <w:rPr>
          <w:rFonts w:ascii="Times New Roman" w:hAnsi="Times New Roman" w:cs="Times New Roman"/>
          <w:kern w:val="2"/>
          <w:sz w:val="24"/>
          <w:szCs w:val="24"/>
        </w:rPr>
        <w:t>К ходатайству заявитель или его представитель прилагает следующие документы:</w:t>
      </w:r>
    </w:p>
    <w:p w:rsidR="00DD6A54" w:rsidRPr="00894EA5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94EA5">
        <w:rPr>
          <w:rFonts w:ascii="Times New Roman" w:hAnsi="Times New Roman" w:cs="Times New Roman"/>
          <w:kern w:val="2"/>
          <w:sz w:val="24"/>
          <w:szCs w:val="24"/>
        </w:rPr>
        <w:t>1) копии документов, удостоверяющих личность заявителя, – в случае, если заявителем является физическое лицо;</w:t>
      </w:r>
    </w:p>
    <w:p w:rsidR="00DD6A54" w:rsidRPr="00894EA5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94EA5">
        <w:rPr>
          <w:rFonts w:ascii="Times New Roman" w:hAnsi="Times New Roman" w:cs="Times New Roman"/>
          <w:kern w:val="2"/>
          <w:sz w:val="24"/>
          <w:szCs w:val="24"/>
        </w:rPr>
        <w:t>2)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DD6A54" w:rsidRPr="00894EA5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94EA5">
        <w:rPr>
          <w:rFonts w:ascii="Times New Roman" w:hAnsi="Times New Roman" w:cs="Times New Roman"/>
          <w:kern w:val="2"/>
          <w:sz w:val="24"/>
          <w:szCs w:val="24"/>
        </w:rPr>
        <w:t>3) доверенность или иной документ, удостоверяющий полномочия представителя заявителя, – в случае подачи документов представителем заявителя</w:t>
      </w:r>
      <w:proofErr w:type="gramStart"/>
      <w:r w:rsidRPr="00894EA5">
        <w:rPr>
          <w:rFonts w:ascii="Times New Roman" w:hAnsi="Times New Roman" w:cs="Times New Roman"/>
          <w:kern w:val="2"/>
          <w:sz w:val="24"/>
          <w:szCs w:val="24"/>
        </w:rPr>
        <w:t>.».</w:t>
      </w:r>
      <w:proofErr w:type="gramEnd"/>
    </w:p>
    <w:p w:rsidR="00DD6A54" w:rsidRPr="00894EA5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94EA5">
        <w:rPr>
          <w:rFonts w:ascii="Times New Roman" w:hAnsi="Times New Roman" w:cs="Times New Roman"/>
          <w:kern w:val="2"/>
          <w:sz w:val="24"/>
          <w:szCs w:val="24"/>
        </w:rPr>
        <w:t>1.</w:t>
      </w:r>
      <w:r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894EA5">
        <w:rPr>
          <w:rFonts w:ascii="Times New Roman" w:hAnsi="Times New Roman" w:cs="Times New Roman"/>
          <w:kern w:val="2"/>
          <w:sz w:val="24"/>
          <w:szCs w:val="24"/>
        </w:rPr>
        <w:t>. Дополнить административный регламент пунктом 31(1) в следующей редакции:</w:t>
      </w:r>
    </w:p>
    <w:p w:rsidR="00DD6A54" w:rsidRPr="00894EA5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«31(1). </w:t>
      </w:r>
      <w:r w:rsidRPr="00894EA5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документа, указанного в подпункте 2 пункта </w:t>
      </w:r>
      <w:r>
        <w:rPr>
          <w:rFonts w:ascii="Times New Roman" w:hAnsi="Times New Roman" w:cs="Times New Roman"/>
          <w:kern w:val="2"/>
          <w:sz w:val="24"/>
          <w:szCs w:val="24"/>
        </w:rPr>
        <w:t>31</w:t>
      </w:r>
      <w:r w:rsidRPr="00894EA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обращается к правообладателю земельного участка (собственнику и лицам, владеющим и пользующимся земельными участками на ином вещном праве).</w:t>
      </w:r>
    </w:p>
    <w:p w:rsidR="00DD6A54" w:rsidRPr="00894EA5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94EA5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документа, указанного в подпункте 3 пункта </w:t>
      </w:r>
      <w:r>
        <w:rPr>
          <w:rFonts w:ascii="Times New Roman" w:hAnsi="Times New Roman" w:cs="Times New Roman"/>
          <w:kern w:val="2"/>
          <w:sz w:val="24"/>
          <w:szCs w:val="24"/>
        </w:rPr>
        <w:t>31</w:t>
      </w:r>
      <w:r w:rsidRPr="00894EA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</w:t>
      </w:r>
      <w:proofErr w:type="gramStart"/>
      <w:r w:rsidRPr="00894EA5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kern w:val="2"/>
          <w:sz w:val="24"/>
          <w:szCs w:val="24"/>
        </w:rPr>
        <w:t>».</w:t>
      </w:r>
      <w:proofErr w:type="gramEnd"/>
    </w:p>
    <w:p w:rsidR="00DD6A54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C6052">
        <w:rPr>
          <w:rFonts w:ascii="Times New Roman" w:hAnsi="Times New Roman" w:cs="Times New Roman"/>
          <w:kern w:val="2"/>
          <w:sz w:val="24"/>
          <w:szCs w:val="24"/>
        </w:rPr>
        <w:t xml:space="preserve">1.6. </w:t>
      </w:r>
      <w:r>
        <w:rPr>
          <w:rFonts w:ascii="Times New Roman" w:hAnsi="Times New Roman" w:cs="Times New Roman"/>
          <w:kern w:val="2"/>
          <w:sz w:val="24"/>
          <w:szCs w:val="24"/>
        </w:rPr>
        <w:t>Дополнить административный регламент пунктом 33(1) в следующей редакции:</w:t>
      </w:r>
    </w:p>
    <w:p w:rsidR="00DD6A54" w:rsidRPr="002C6052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«33(1). </w:t>
      </w:r>
      <w:r w:rsidRPr="002C6052">
        <w:rPr>
          <w:rFonts w:ascii="Times New Roman" w:hAnsi="Times New Roman" w:cs="Times New Roman"/>
          <w:kern w:val="2"/>
          <w:sz w:val="24"/>
          <w:szCs w:val="24"/>
        </w:rPr>
        <w:t xml:space="preserve">Заявитель или его представитель представляет (направляет) ходатайство и документы, указанные в пункте </w:t>
      </w:r>
      <w:r>
        <w:rPr>
          <w:rFonts w:ascii="Times New Roman" w:hAnsi="Times New Roman" w:cs="Times New Roman"/>
          <w:kern w:val="2"/>
          <w:sz w:val="24"/>
          <w:szCs w:val="24"/>
        </w:rPr>
        <w:t>31</w:t>
      </w:r>
      <w:r w:rsidRPr="002C6052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</w:t>
      </w:r>
      <w:r w:rsidRPr="002C6052"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DD6A54" w:rsidRPr="002C6052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1) путем личного обращения</w:t>
      </w:r>
      <w:r w:rsidRPr="002C6052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DD6A54" w:rsidRPr="002C6052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6052">
        <w:rPr>
          <w:rFonts w:ascii="Times New Roman" w:eastAsia="Times New Roman" w:hAnsi="Times New Roman" w:cs="Times New Roman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DD6A54" w:rsidRPr="00027540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Pr="00027540">
        <w:rPr>
          <w:rFonts w:ascii="Times New Roman" w:eastAsia="Times New Roman" w:hAnsi="Times New Roman" w:cs="Times New Roman"/>
          <w:kern w:val="2"/>
          <w:sz w:val="24"/>
          <w:szCs w:val="24"/>
        </w:rPr>
        <w:t>) путем направления на официальный адрес электронной почты</w:t>
      </w:r>
      <w:r w:rsidRPr="0002754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027540">
          <w:rPr>
            <w:rStyle w:val="a3"/>
            <w:color w:val="auto"/>
            <w:sz w:val="24"/>
            <w:szCs w:val="24"/>
            <w:u w:val="none"/>
            <w:lang w:val="en-US"/>
          </w:rPr>
          <w:t>Slradm</w:t>
        </w:r>
        <w:r w:rsidRPr="00027540">
          <w:rPr>
            <w:rStyle w:val="a3"/>
            <w:color w:val="auto"/>
            <w:sz w:val="24"/>
            <w:szCs w:val="24"/>
            <w:u w:val="none"/>
          </w:rPr>
          <w:t>@</w:t>
        </w:r>
        <w:r w:rsidRPr="00027540">
          <w:rPr>
            <w:rStyle w:val="a3"/>
            <w:color w:val="auto"/>
            <w:sz w:val="24"/>
            <w:szCs w:val="24"/>
            <w:u w:val="none"/>
            <w:lang w:val="en-US"/>
          </w:rPr>
          <w:t>irk</w:t>
        </w:r>
        <w:r w:rsidRPr="00027540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027540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27540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DD6A54" w:rsidRPr="002C6052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2C6052">
        <w:rPr>
          <w:rFonts w:ascii="Times New Roman" w:eastAsia="Times New Roman" w:hAnsi="Times New Roman" w:cs="Times New Roman"/>
          <w:kern w:val="2"/>
          <w:sz w:val="24"/>
          <w:szCs w:val="24"/>
        </w:rPr>
        <w:t>) через МФЦ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D6A54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02754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обращения в МФЦ 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Pr="00027540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Pr="00027540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proofErr w:type="gramEnd"/>
      <w:r w:rsidRPr="0002754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02754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</w:t>
      </w:r>
      <w:proofErr w:type="gramStart"/>
      <w:r w:rsidRPr="0002754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Pr="00027540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Pr="00027540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02754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027540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02754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</w:t>
      </w:r>
      <w:proofErr w:type="gramEnd"/>
      <w:r w:rsidRPr="0002754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представитель подает в МФЦ одновременно с комплексным запросом самостоятельно</w:t>
      </w:r>
      <w:proofErr w:type="gramStart"/>
      <w:r w:rsidRPr="0002754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».</w:t>
      </w:r>
      <w:proofErr w:type="gramEnd"/>
    </w:p>
    <w:p w:rsidR="00DD6A54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5318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1.7.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 34 административного регламента изложить в следующей редакции:</w:t>
      </w:r>
    </w:p>
    <w:p w:rsidR="00DD6A54" w:rsidRPr="00153186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Pr="0015318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15318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</w:t>
      </w:r>
      <w:r w:rsidRPr="0015318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его представитель </w:t>
      </w:r>
      <w:r w:rsidRPr="0015318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вправе представить, относятся:</w:t>
      </w:r>
    </w:p>
    <w:p w:rsidR="00DD6A54" w:rsidRPr="00153186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53186">
        <w:rPr>
          <w:rFonts w:ascii="Times New Roman" w:hAnsi="Times New Roman" w:cs="Times New Roman"/>
          <w:kern w:val="2"/>
          <w:sz w:val="24"/>
          <w:szCs w:val="24"/>
        </w:rPr>
        <w:lastRenderedPageBreak/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DD6A54" w:rsidRPr="00153186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53186">
        <w:rPr>
          <w:rFonts w:ascii="Times New Roman" w:hAnsi="Times New Roman" w:cs="Times New Roman"/>
          <w:kern w:val="2"/>
          <w:sz w:val="24"/>
          <w:szCs w:val="24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DD6A54" w:rsidRPr="00153186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53186">
        <w:rPr>
          <w:rFonts w:ascii="Times New Roman" w:hAnsi="Times New Roman" w:cs="Times New Roman"/>
          <w:kern w:val="2"/>
          <w:sz w:val="24"/>
          <w:szCs w:val="24"/>
        </w:rPr>
        <w:t>3)</w:t>
      </w:r>
      <w:r w:rsidRPr="0015318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Pr="0015318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заключение государственной экологической экспертизы проектной документации</w:t>
      </w:r>
      <w:r w:rsidRPr="00153186">
        <w:rPr>
          <w:rFonts w:ascii="Times New Roman" w:hAnsi="Times New Roman" w:cs="Times New Roman"/>
          <w:kern w:val="2"/>
          <w:sz w:val="24"/>
          <w:szCs w:val="24"/>
        </w:rPr>
        <w:t xml:space="preserve"> в случае, если ее проведение предусмотрено федеральными законами</w:t>
      </w:r>
      <w:r w:rsidRPr="0015318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DD6A54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5318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сведения о территориях объектов культурного наследия, а также относящихся к ним охранных зонах, зонах регулирования застройки и хозяйственной деятельности, зонах охраняемого природного ландшафта, полностью или частично находящихся в границах </w:t>
      </w:r>
      <w:r w:rsidRPr="00153186">
        <w:rPr>
          <w:rFonts w:ascii="Times New Roman" w:hAnsi="Times New Roman" w:cs="Times New Roman"/>
          <w:kern w:val="2"/>
          <w:sz w:val="24"/>
          <w:szCs w:val="24"/>
        </w:rPr>
        <w:t>земельного участка, перевод которого из состава земель одной категории в другую предполагается осуществить</w:t>
      </w:r>
      <w:proofErr w:type="gramStart"/>
      <w:r w:rsidRPr="00153186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kern w:val="2"/>
          <w:sz w:val="24"/>
          <w:szCs w:val="24"/>
        </w:rPr>
        <w:t>».</w:t>
      </w:r>
      <w:proofErr w:type="gramEnd"/>
    </w:p>
    <w:p w:rsidR="00DD6A54" w:rsidRPr="00153186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1.8. Дополнить административный регламент пунктами 34(1), 34(2) в следующей редакции:</w:t>
      </w:r>
    </w:p>
    <w:p w:rsidR="00DD6A54" w:rsidRPr="00153186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Pr="0015318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(1)</w:t>
      </w:r>
      <w:r w:rsidRPr="0015318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Pr="0015318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получения документов, указанных в подпункте 1 пункта 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15318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Pr="00153186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 в электронной форме с использованием интернет-технологий, включая Единый портал государственных и муниципальных услуг (функций).</w:t>
      </w:r>
      <w:proofErr w:type="gramEnd"/>
    </w:p>
    <w:p w:rsidR="00DD6A54" w:rsidRPr="00153186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15318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получения документа, указанного в подпункте 2 пункта 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15318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Pr="00153186">
        <w:rPr>
          <w:rFonts w:ascii="Times New Roman" w:hAnsi="Times New Roman" w:cs="Times New Roman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15318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Pr="00153186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</w:t>
      </w:r>
      <w:proofErr w:type="gramEnd"/>
      <w:r w:rsidRPr="00153186">
        <w:rPr>
          <w:rFonts w:ascii="Times New Roman" w:hAnsi="Times New Roman" w:cs="Times New Roman"/>
          <w:kern w:val="2"/>
          <w:sz w:val="24"/>
          <w:szCs w:val="24"/>
        </w:rPr>
        <w:t xml:space="preserve">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DD6A54" w:rsidRPr="00153186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153186">
        <w:rPr>
          <w:rFonts w:ascii="Times New Roman" w:hAnsi="Times New Roman" w:cs="Times New Roman"/>
          <w:kern w:val="2"/>
          <w:sz w:val="24"/>
          <w:szCs w:val="24"/>
        </w:rPr>
        <w:t>Для получения документа, указанного в подпункте 3 пункта 3</w:t>
      </w:r>
      <w:r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15318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5318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административного регламента, заявитель или его представитель вправе обратиться с запросом </w:t>
      </w:r>
      <w:r w:rsidRPr="00153186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Федеральную службу по надзору в сфере природопользования (если проводилась государственная экологическая экспертиза проектной документации федерального уровня) или в министерство природных ресурсов и экологии Иркутской области (если проводилась государственная экологическая</w:t>
      </w:r>
      <w:proofErr w:type="gramEnd"/>
      <w:r w:rsidRPr="00153186">
        <w:rPr>
          <w:rFonts w:ascii="Times New Roman" w:hAnsi="Times New Roman" w:cs="Times New Roman"/>
          <w:kern w:val="2"/>
          <w:sz w:val="24"/>
          <w:szCs w:val="24"/>
        </w:rPr>
        <w:t xml:space="preserve"> экспертиза проектной документации регионального уровня).</w:t>
      </w:r>
    </w:p>
    <w:p w:rsidR="00DD6A54" w:rsidRPr="00153186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53186">
        <w:rPr>
          <w:rFonts w:ascii="Times New Roman" w:hAnsi="Times New Roman" w:cs="Times New Roman"/>
          <w:kern w:val="2"/>
          <w:sz w:val="24"/>
          <w:szCs w:val="24"/>
        </w:rPr>
        <w:t>Для получения документа, указанного в подпункте 4 пункта 3</w:t>
      </w:r>
      <w:r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15318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5318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административного регламента, заявитель или его представитель вправе обратиться с запросом</w:t>
      </w:r>
      <w:r w:rsidRPr="00153186">
        <w:rPr>
          <w:rFonts w:ascii="Times New Roman" w:hAnsi="Times New Roman" w:cs="Times New Roman"/>
          <w:kern w:val="2"/>
          <w:sz w:val="24"/>
          <w:szCs w:val="24"/>
        </w:rPr>
        <w:t xml:space="preserve"> в виде бумажного документа путем направления по почте, представления непосредственно в </w:t>
      </w:r>
      <w:r w:rsidRPr="0015318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службу по охране объектов культурного наследия Иркутской области</w:t>
      </w:r>
      <w:r w:rsidRPr="0015318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D6A54" w:rsidRPr="00153186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53186">
        <w:rPr>
          <w:rFonts w:ascii="Times New Roman" w:hAnsi="Times New Roman" w:cs="Times New Roman"/>
          <w:kern w:val="2"/>
          <w:sz w:val="24"/>
          <w:szCs w:val="24"/>
        </w:rPr>
        <w:t>3</w:t>
      </w:r>
      <w:r>
        <w:rPr>
          <w:rFonts w:ascii="Times New Roman" w:hAnsi="Times New Roman" w:cs="Times New Roman"/>
          <w:kern w:val="2"/>
          <w:sz w:val="24"/>
          <w:szCs w:val="24"/>
        </w:rPr>
        <w:t>4(2)</w:t>
      </w:r>
      <w:r w:rsidRPr="00153186">
        <w:rPr>
          <w:rFonts w:ascii="Times New Roman" w:hAnsi="Times New Roman" w:cs="Times New Roman"/>
          <w:kern w:val="2"/>
          <w:sz w:val="24"/>
          <w:szCs w:val="24"/>
        </w:rPr>
        <w:t xml:space="preserve">. Заявитель или его представитель вправе представить в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уполномоченный орган </w:t>
      </w:r>
      <w:r w:rsidRPr="00153186">
        <w:rPr>
          <w:rFonts w:ascii="Times New Roman" w:hAnsi="Times New Roman" w:cs="Times New Roman"/>
          <w:kern w:val="2"/>
          <w:sz w:val="24"/>
          <w:szCs w:val="24"/>
        </w:rPr>
        <w:t>документы, указанные в пункте 3</w:t>
      </w:r>
      <w:r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153186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способами, установленными в пункте </w:t>
      </w:r>
      <w:r>
        <w:rPr>
          <w:rFonts w:ascii="Times New Roman" w:hAnsi="Times New Roman" w:cs="Times New Roman"/>
          <w:kern w:val="2"/>
          <w:sz w:val="24"/>
          <w:szCs w:val="24"/>
        </w:rPr>
        <w:t>33(1)</w:t>
      </w:r>
      <w:r w:rsidRPr="00153186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</w:t>
      </w:r>
      <w:proofErr w:type="gramStart"/>
      <w:r w:rsidRPr="00153186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kern w:val="2"/>
          <w:sz w:val="24"/>
          <w:szCs w:val="24"/>
        </w:rPr>
        <w:t>».</w:t>
      </w:r>
      <w:proofErr w:type="gramEnd"/>
    </w:p>
    <w:p w:rsidR="00DD6A54" w:rsidRDefault="00DD6A54" w:rsidP="00DD6A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1.9.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 49 административного регламента изложить в следующей редакции:</w:t>
      </w:r>
    </w:p>
    <w:p w:rsidR="00DD6A54" w:rsidRPr="00F5553E" w:rsidRDefault="00DD6A54" w:rsidP="00DD6A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«49. Уполномоченный орган</w:t>
      </w: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обеспечивает инвалидам (включая инвалидов, использующих кресла-коляски и собак-проводников):</w:t>
      </w:r>
    </w:p>
    <w:p w:rsidR="00DD6A54" w:rsidRPr="00F5553E" w:rsidRDefault="00DD6A54" w:rsidP="00DD6A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в здании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уполномоченного органа</w:t>
      </w: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DD6A54" w:rsidRPr="00F5553E" w:rsidRDefault="00DD6A54" w:rsidP="00DD6A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допуск в здание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уполномоченного органа</w:t>
      </w: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</w:t>
      </w: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D6A54" w:rsidRPr="00F5553E" w:rsidRDefault="00DD6A54" w:rsidP="00DD6A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оказание должностными лицами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уполномоченного органа</w:t>
      </w: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DD6A54" w:rsidRPr="00DE3670" w:rsidRDefault="00DD6A54" w:rsidP="00DD6A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уполномоченный орган</w:t>
      </w: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район</w:t>
      </w: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Pr="00DE36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  <w:proofErr w:type="gramStart"/>
      <w:r w:rsidRPr="00DE36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.».</w:t>
      </w:r>
      <w:proofErr w:type="gramEnd"/>
    </w:p>
    <w:p w:rsidR="00DD6A54" w:rsidRPr="00BB013A" w:rsidRDefault="00DD6A54" w:rsidP="00DD6A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E36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1.10.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Pr="00DE36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одпункт 4 пункта 69,  главу 21(1) административного регламента исключить.</w:t>
      </w:r>
    </w:p>
    <w:p w:rsidR="00DD6A54" w:rsidRDefault="00DD6A54" w:rsidP="00DD6A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666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.11. Пункт 67 административного регламента изложить в следующей редакции:</w:t>
      </w:r>
    </w:p>
    <w:p w:rsidR="00DD6A54" w:rsidRDefault="00DD6A54" w:rsidP="00DD6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«67.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D6A54" w:rsidRDefault="00DD6A54" w:rsidP="00DD6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1E35">
        <w:rPr>
          <w:rFonts w:ascii="Times New Roman" w:hAnsi="Times New Roman" w:cs="Times New Roman"/>
          <w:sz w:val="24"/>
          <w:szCs w:val="24"/>
        </w:rPr>
        <w:t xml:space="preserve">) прием, регистрация </w:t>
      </w:r>
      <w:hyperlink w:anchor="Par556" w:history="1">
        <w:r w:rsidRPr="00BD1E35">
          <w:rPr>
            <w:rFonts w:ascii="Times New Roman" w:hAnsi="Times New Roman" w:cs="Times New Roman"/>
            <w:color w:val="0000FF"/>
            <w:sz w:val="24"/>
            <w:szCs w:val="24"/>
          </w:rPr>
          <w:t>ходатайства</w:t>
        </w:r>
      </w:hyperlink>
      <w:r w:rsidRPr="00BD1E35">
        <w:rPr>
          <w:rFonts w:ascii="Times New Roman" w:hAnsi="Times New Roman" w:cs="Times New Roman"/>
          <w:sz w:val="24"/>
          <w:szCs w:val="24"/>
        </w:rPr>
        <w:t xml:space="preserve"> и документов, подлежащих представлению заявителем;</w:t>
      </w:r>
    </w:p>
    <w:p w:rsidR="00DD6A54" w:rsidRPr="00BD1E35" w:rsidRDefault="00DD6A54" w:rsidP="00DD6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1E35">
        <w:rPr>
          <w:rFonts w:ascii="Times New Roman" w:hAnsi="Times New Roman" w:cs="Times New Roman"/>
          <w:sz w:val="24"/>
          <w:szCs w:val="24"/>
        </w:rPr>
        <w:t>) формирование и направление межведомственных запросов в органы, участвующие в предоставлении муниципальной услуги;</w:t>
      </w:r>
    </w:p>
    <w:p w:rsidR="00DD6A54" w:rsidRDefault="00DD6A54" w:rsidP="00DD6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принятие решения</w:t>
      </w:r>
      <w:r w:rsidRPr="00BD1E35">
        <w:rPr>
          <w:rFonts w:ascii="Times New Roman" w:hAnsi="Times New Roman" w:cs="Times New Roman"/>
          <w:sz w:val="24"/>
          <w:szCs w:val="24"/>
        </w:rPr>
        <w:t xml:space="preserve"> о переводе или об отказе в переводе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из одной категории в другую;</w:t>
      </w:r>
    </w:p>
    <w:p w:rsidR="00DD6A54" w:rsidRDefault="00DD6A54" w:rsidP="00DD6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D1E35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(выдача)</w:t>
      </w:r>
      <w:r w:rsidRPr="00BD1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заявителю результатов предоставления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D6A54" w:rsidRPr="00887070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Pr="00887070">
        <w:rPr>
          <w:rFonts w:ascii="Times New Roman" w:hAnsi="Times New Roman" w:cs="Times New Roman"/>
          <w:bCs/>
          <w:sz w:val="24"/>
          <w:szCs w:val="24"/>
        </w:rPr>
        <w:t>Пункт 80 административного регламента изложить в следующей редакции:</w:t>
      </w:r>
    </w:p>
    <w:p w:rsidR="00DD6A54" w:rsidRPr="00887070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7070">
        <w:rPr>
          <w:rFonts w:ascii="Times New Roman" w:hAnsi="Times New Roman" w:cs="Times New Roman"/>
          <w:bCs/>
          <w:sz w:val="24"/>
          <w:szCs w:val="24"/>
        </w:rPr>
        <w:t>«80. По результатам</w:t>
      </w:r>
      <w:r w:rsidRPr="00887070">
        <w:rPr>
          <w:rFonts w:ascii="Times New Roman" w:hAnsi="Times New Roman" w:cs="Times New Roman"/>
          <w:sz w:val="24"/>
          <w:szCs w:val="24"/>
        </w:rPr>
        <w:t xml:space="preserve"> проведенной проверки и экспертизы представленных документов, а также в зависимости от принятого решения, должностное лицо уполномоченного органа </w:t>
      </w:r>
      <w:r w:rsidRPr="0088707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течение 20 календарных дней со дня принятия решения, предусмотренного пунктом 77 административного регламента, </w:t>
      </w:r>
      <w:r w:rsidRPr="00887070">
        <w:rPr>
          <w:rFonts w:ascii="Times New Roman" w:hAnsi="Times New Roman" w:cs="Times New Roman"/>
          <w:sz w:val="24"/>
          <w:szCs w:val="24"/>
        </w:rPr>
        <w:t xml:space="preserve"> подготавливает </w:t>
      </w:r>
      <w:r w:rsidRPr="008870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один из следующих документов:</w:t>
      </w:r>
      <w:r w:rsidRPr="00887070">
        <w:rPr>
          <w:rFonts w:ascii="Calibri" w:hAnsi="Calibri" w:cs="Calibri"/>
          <w:sz w:val="24"/>
          <w:szCs w:val="24"/>
        </w:rPr>
        <w:t xml:space="preserve"> </w:t>
      </w:r>
    </w:p>
    <w:p w:rsidR="00DD6A54" w:rsidRPr="00BD1E35" w:rsidRDefault="00DD6A54" w:rsidP="00DD6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070">
        <w:rPr>
          <w:rFonts w:ascii="Times New Roman" w:hAnsi="Times New Roman" w:cs="Times New Roman"/>
          <w:sz w:val="24"/>
          <w:szCs w:val="24"/>
        </w:rPr>
        <w:t xml:space="preserve">1) письмо администрации муниципального образования </w:t>
      </w:r>
      <w:proofErr w:type="spellStart"/>
      <w:r w:rsidRPr="0088707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87070">
        <w:rPr>
          <w:rFonts w:ascii="Times New Roman" w:hAnsi="Times New Roman" w:cs="Times New Roman"/>
          <w:sz w:val="24"/>
          <w:szCs w:val="24"/>
        </w:rPr>
        <w:t xml:space="preserve"> район об отказе в переводе земельных участков</w:t>
      </w:r>
      <w:r w:rsidRPr="00BD1E35">
        <w:rPr>
          <w:rFonts w:ascii="Times New Roman" w:hAnsi="Times New Roman" w:cs="Times New Roman"/>
          <w:sz w:val="24"/>
          <w:szCs w:val="24"/>
        </w:rPr>
        <w:t xml:space="preserve"> из одной категории в другую;</w:t>
      </w:r>
    </w:p>
    <w:p w:rsidR="00DD6A54" w:rsidRPr="00BD1E35" w:rsidRDefault="00DD6A54" w:rsidP="00DD6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1E3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BD1E35">
        <w:rPr>
          <w:rFonts w:ascii="Times New Roman" w:hAnsi="Times New Roman" w:cs="Times New Roman"/>
          <w:sz w:val="24"/>
          <w:szCs w:val="24"/>
        </w:rPr>
        <w:t>о переводе земельных участков из одной категории в другую</w:t>
      </w:r>
      <w:proofErr w:type="gramStart"/>
      <w:r w:rsidRPr="00BD1E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D6A54" w:rsidRDefault="00DD6A54" w:rsidP="00DD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1.13. </w:t>
      </w:r>
      <w:r>
        <w:rPr>
          <w:rFonts w:ascii="Times New Roman" w:hAnsi="Times New Roman" w:cs="Times New Roman"/>
          <w:sz w:val="24"/>
          <w:szCs w:val="24"/>
        </w:rPr>
        <w:t>Пункт 97 административного регламента изложить в следующей редакции:</w:t>
      </w:r>
    </w:p>
    <w:p w:rsidR="00DD6A54" w:rsidRPr="000A6EBF" w:rsidRDefault="00DD6A54" w:rsidP="00DD6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«97. </w:t>
      </w:r>
      <w:r w:rsidRPr="00004488">
        <w:rPr>
          <w:rFonts w:ascii="Times New Roman" w:hAnsi="Times New Roman" w:cs="Times New Roman"/>
          <w:bCs/>
          <w:sz w:val="24"/>
          <w:szCs w:val="24"/>
        </w:rPr>
        <w:t>С целью обжалования решений и действий (бездействия) уполномоченного органа, а также должностных лиц уполномоченного органа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>
        <w:rPr>
          <w:rFonts w:ascii="Times New Roman" w:hAnsi="Times New Roman" w:cs="Times New Roman"/>
          <w:bCs/>
          <w:sz w:val="24"/>
          <w:szCs w:val="24"/>
        </w:rPr>
        <w:t>явитель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вправе обратиться в уполномоченный орган с </w:t>
      </w:r>
      <w:r>
        <w:rPr>
          <w:rFonts w:ascii="Times New Roman" w:hAnsi="Times New Roman" w:cs="Times New Roman"/>
          <w:bCs/>
          <w:sz w:val="24"/>
          <w:szCs w:val="24"/>
        </w:rPr>
        <w:t>жалобой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решения и действия (бездействие</w:t>
      </w:r>
      <w:r w:rsidRPr="00004488">
        <w:rPr>
          <w:rFonts w:ascii="Times New Roman" w:hAnsi="Times New Roman" w:cs="Times New Roman"/>
          <w:bCs/>
          <w:sz w:val="24"/>
          <w:szCs w:val="24"/>
        </w:rPr>
        <w:t>) уполномоченного органа, а также должностных лиц уполномоченного органа (далее - жалоба)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04488">
        <w:rPr>
          <w:rFonts w:ascii="Times New Roman" w:hAnsi="Times New Roman" w:cs="Times New Roman"/>
          <w:bCs/>
          <w:sz w:val="24"/>
          <w:szCs w:val="24"/>
        </w:rPr>
        <w:t>.</w:t>
      </w:r>
    </w:p>
    <w:p w:rsidR="00DD6A54" w:rsidRDefault="00DD6A54" w:rsidP="00DD6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6EB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Изложить Приложение № 2 к административному регламенту в новой редакции (прилагается).</w:t>
      </w:r>
    </w:p>
    <w:p w:rsidR="00DD6A54" w:rsidRPr="0048599C" w:rsidRDefault="00DD6A54" w:rsidP="00DD6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</w:t>
      </w:r>
      <w:r w:rsidRPr="00D42DA2">
        <w:rPr>
          <w:rFonts w:ascii="Times New Roman" w:hAnsi="Times New Roman" w:cs="Times New Roman"/>
          <w:sz w:val="24"/>
          <w:szCs w:val="24"/>
        </w:rPr>
        <w:t xml:space="preserve">Интернет»: </w:t>
      </w:r>
      <w:hyperlink r:id="rId7" w:history="1">
        <w:r w:rsidRPr="00D42DA2">
          <w:rPr>
            <w:rStyle w:val="a3"/>
            <w:color w:val="auto"/>
            <w:sz w:val="24"/>
            <w:szCs w:val="24"/>
            <w:u w:val="none"/>
          </w:rPr>
          <w:t>www.</w:t>
        </w:r>
        <w:r w:rsidRPr="00D42DA2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D42DA2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42DA2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D42DA2">
        <w:rPr>
          <w:rStyle w:val="a3"/>
          <w:color w:val="auto"/>
          <w:sz w:val="24"/>
          <w:szCs w:val="24"/>
          <w:u w:val="none"/>
        </w:rPr>
        <w:t>,</w:t>
      </w:r>
      <w:r w:rsidRPr="00D42DA2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района/МКУ «Комитет по управлению </w:t>
      </w:r>
      <w:r w:rsidRPr="0048599C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район»/Положения, административные регламенты».</w:t>
      </w:r>
    </w:p>
    <w:p w:rsidR="00DD6A54" w:rsidRPr="0048599C" w:rsidRDefault="00DD6A54" w:rsidP="00DD6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59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5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59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район», заместителя мэра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D6A54" w:rsidRPr="0048599C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A54" w:rsidRPr="0048599C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A54" w:rsidRPr="0048599C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DD6A54" w:rsidRPr="00BB013A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</w:t>
      </w:r>
      <w:r w:rsidRPr="0048599C">
        <w:rPr>
          <w:rFonts w:ascii="Times New Roman" w:hAnsi="Times New Roman" w:cs="Times New Roman"/>
          <w:sz w:val="24"/>
          <w:szCs w:val="24"/>
        </w:rPr>
        <w:tab/>
      </w:r>
      <w:r w:rsidRPr="0048599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>А.Г. Шульц</w:t>
      </w:r>
    </w:p>
    <w:p w:rsidR="00DD6A54" w:rsidRPr="000A6EBF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A54" w:rsidRPr="000A6EBF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A54" w:rsidRPr="000A6EBF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A54" w:rsidRPr="000A6EBF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A54" w:rsidRPr="000A6EBF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A54" w:rsidRPr="00183FC5" w:rsidRDefault="00DD6A54" w:rsidP="00DD6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83F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83FC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D6A54" w:rsidRDefault="00DD6A54" w:rsidP="00DD6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D6A54" w:rsidRDefault="00DD6A54" w:rsidP="00DD6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DD6A54" w:rsidRDefault="00DD6A54" w:rsidP="00DD6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«Перевод земельных уч</w:t>
      </w:r>
      <w:r w:rsidRPr="000C41B8">
        <w:rPr>
          <w:rFonts w:ascii="Times New Roman" w:hAnsi="Times New Roman" w:cs="Times New Roman"/>
          <w:sz w:val="24"/>
          <w:szCs w:val="24"/>
        </w:rPr>
        <w:t xml:space="preserve">астков, </w:t>
      </w:r>
    </w:p>
    <w:p w:rsidR="00DD6A54" w:rsidRDefault="00DD6A54" w:rsidP="00DD6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41B8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C41B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0C41B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</w:p>
    <w:p w:rsidR="00DD6A54" w:rsidRDefault="00DD6A54" w:rsidP="00DD6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1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C41B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C41B8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DD6A54" w:rsidRDefault="00DD6A54" w:rsidP="00DD6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41B8">
        <w:rPr>
          <w:rFonts w:ascii="Times New Roman" w:hAnsi="Times New Roman" w:cs="Times New Roman"/>
          <w:sz w:val="24"/>
          <w:szCs w:val="24"/>
        </w:rPr>
        <w:t>или частной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B8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proofErr w:type="gramEnd"/>
    </w:p>
    <w:p w:rsidR="00DD6A54" w:rsidRDefault="00DD6A54" w:rsidP="00DD6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1B8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A54" w:rsidRDefault="00DD6A54" w:rsidP="00DD6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1B8">
        <w:rPr>
          <w:rFonts w:ascii="Times New Roman" w:hAnsi="Times New Roman" w:cs="Times New Roman"/>
          <w:sz w:val="24"/>
          <w:szCs w:val="24"/>
        </w:rPr>
        <w:t>из одной категории в другую</w:t>
      </w:r>
    </w:p>
    <w:p w:rsidR="00DD6A54" w:rsidRDefault="00DD6A54" w:rsidP="00DD6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A54" w:rsidRPr="00183FC5" w:rsidRDefault="00DD6A54" w:rsidP="00DD6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A54" w:rsidRDefault="00DD6A54" w:rsidP="00DD6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DD6A54" w:rsidRDefault="00DD6A54" w:rsidP="00DD6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D6A54" w:rsidRDefault="00DD6A54" w:rsidP="00DD6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6A54" w:rsidRDefault="00DD6A54" w:rsidP="00DD6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DD6A54" w:rsidTr="004C31CB">
        <w:trPr>
          <w:trHeight w:val="570"/>
        </w:trPr>
        <w:tc>
          <w:tcPr>
            <w:tcW w:w="7088" w:type="dxa"/>
          </w:tcPr>
          <w:p w:rsidR="00DD6A54" w:rsidRDefault="00DD6A54" w:rsidP="004C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ходатайства </w:t>
            </w: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</w:p>
          <w:p w:rsidR="00DD6A54" w:rsidRDefault="00DD6A54" w:rsidP="004C3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одного рабочего дня)</w:t>
            </w:r>
          </w:p>
          <w:p w:rsidR="00DD6A54" w:rsidRDefault="00DD6A54" w:rsidP="004C3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A54" w:rsidRPr="003E532D" w:rsidRDefault="00DD6A54" w:rsidP="00DD6A54">
      <w:pPr>
        <w:pStyle w:val="a4"/>
        <w:ind w:firstLine="570"/>
        <w:rPr>
          <w:sz w:val="24"/>
        </w:rPr>
      </w:pPr>
    </w:p>
    <w:p w:rsidR="00DD6A54" w:rsidRPr="003E532D" w:rsidRDefault="00DD6A54" w:rsidP="00DD6A54">
      <w:pPr>
        <w:pStyle w:val="a4"/>
        <w:ind w:firstLine="570"/>
        <w:rPr>
          <w:sz w:val="24"/>
        </w:rPr>
      </w:pPr>
      <w:r w:rsidRPr="003E532D">
        <w:rPr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AF135" wp14:editId="7DB43AA5">
                <wp:simplePos x="0" y="0"/>
                <wp:positionH relativeFrom="column">
                  <wp:posOffset>2505517</wp:posOffset>
                </wp:positionH>
                <wp:positionV relativeFrom="paragraph">
                  <wp:posOffset>3810</wp:posOffset>
                </wp:positionV>
                <wp:extent cx="347345" cy="635"/>
                <wp:effectExtent l="59055" t="0" r="92710" b="54610"/>
                <wp:wrapNone/>
                <wp:docPr id="16" name="Соединительная линия уступ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718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197.3pt;margin-top:.3pt;width:27.35pt;height:.0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" adj="15519">
                <v:stroke endarrow="block"/>
              </v:shape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"/>
        <w:gridCol w:w="7088"/>
      </w:tblGrid>
      <w:tr w:rsidR="00DD6A54" w:rsidRPr="003E532D" w:rsidTr="004C31CB">
        <w:trPr>
          <w:trHeight w:val="465"/>
        </w:trPr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DD6A54" w:rsidRPr="003E532D" w:rsidRDefault="00DD6A54" w:rsidP="004C31CB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54" w:rsidRPr="003E532D" w:rsidRDefault="00DD6A54" w:rsidP="004C31CB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 w:rsidRPr="003E532D">
              <w:rPr>
                <w:sz w:val="24"/>
                <w:u w:val="none"/>
                <w:lang w:eastAsia="en-US"/>
              </w:rPr>
              <w:t>Формирование и направление межведомственных запросов в органы, участвующие в предоставлении муниципальной услуги</w:t>
            </w:r>
          </w:p>
          <w:p w:rsidR="00DD6A54" w:rsidRPr="003E532D" w:rsidRDefault="00DD6A54" w:rsidP="004C31CB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 w:rsidRPr="003E532D">
              <w:rPr>
                <w:sz w:val="24"/>
                <w:u w:val="none"/>
                <w:lang w:eastAsia="en-US"/>
              </w:rPr>
              <w:t xml:space="preserve">(в течение 3 рабочих дней со дня регистрации </w:t>
            </w:r>
            <w:r>
              <w:rPr>
                <w:sz w:val="24"/>
                <w:u w:val="none"/>
                <w:lang w:eastAsia="en-US"/>
              </w:rPr>
              <w:t>ходатайства в уполномоченном органе</w:t>
            </w:r>
            <w:r w:rsidRPr="003E532D">
              <w:rPr>
                <w:sz w:val="24"/>
                <w:u w:val="none"/>
                <w:lang w:eastAsia="en-US"/>
              </w:rPr>
              <w:t>)</w:t>
            </w:r>
          </w:p>
        </w:tc>
      </w:tr>
    </w:tbl>
    <w:p w:rsidR="00DD6A54" w:rsidRPr="003E532D" w:rsidRDefault="00DD6A54" w:rsidP="00DD6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3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AB538" wp14:editId="1546E0C4">
                <wp:simplePos x="0" y="0"/>
                <wp:positionH relativeFrom="column">
                  <wp:posOffset>2671253</wp:posOffset>
                </wp:positionH>
                <wp:positionV relativeFrom="paragraph">
                  <wp:posOffset>48895</wp:posOffset>
                </wp:positionV>
                <wp:extent cx="635" cy="438150"/>
                <wp:effectExtent l="76200" t="0" r="75565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10.35pt;margin-top:3.85pt;width:.05pt;height:3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NsawIAAIMEAAAOAAAAZHJzL2Uyb0RvYy54bWysVEtu2zAQ3RfoHQjuHVmO7DpC5KCQ7HaR&#10;tgaSHoAWKYsoRRIkY9koCqS9QI7QK3TTRT/IGeQbdUg7TtJ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DD6A54" w:rsidRPr="003E532D" w:rsidRDefault="00DD6A54" w:rsidP="00DD6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A54" w:rsidRPr="003E532D" w:rsidRDefault="00DD6A54" w:rsidP="00DD6A54">
      <w:pPr>
        <w:pStyle w:val="ConsPlusNormal"/>
        <w:tabs>
          <w:tab w:val="left" w:pos="334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DD6A54" w:rsidRPr="003E532D" w:rsidTr="004C31CB">
        <w:trPr>
          <w:trHeight w:val="7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54" w:rsidRPr="00BD1E35" w:rsidRDefault="00DD6A54" w:rsidP="004C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 xml:space="preserve"> о переводе земельных участков </w:t>
            </w:r>
            <w:r w:rsidRPr="000C41B8">
              <w:rPr>
                <w:rFonts w:ascii="Times New Roman" w:hAnsi="Times New Roman" w:cs="Times New Roman"/>
                <w:sz w:val="24"/>
                <w:szCs w:val="24"/>
              </w:rPr>
              <w:t>из одной категории в другую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принятие 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 xml:space="preserve"> в переводе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</w:t>
            </w:r>
            <w:r w:rsidRPr="000C41B8">
              <w:rPr>
                <w:rFonts w:ascii="Times New Roman" w:hAnsi="Times New Roman" w:cs="Times New Roman"/>
                <w:sz w:val="24"/>
                <w:szCs w:val="24"/>
              </w:rPr>
              <w:t>из одной категории в другую</w:t>
            </w:r>
          </w:p>
          <w:p w:rsidR="00DD6A54" w:rsidRPr="003E532D" w:rsidRDefault="00DD6A54" w:rsidP="004C31CB">
            <w:pPr>
              <w:spacing w:after="1" w:line="22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месяцев со дня поступления ходатайства)</w:t>
            </w:r>
          </w:p>
        </w:tc>
      </w:tr>
    </w:tbl>
    <w:p w:rsidR="00DD6A54" w:rsidRPr="003E532D" w:rsidRDefault="00DD6A54" w:rsidP="00DD6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3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97440" wp14:editId="605DAC2A">
                <wp:simplePos x="0" y="0"/>
                <wp:positionH relativeFrom="column">
                  <wp:posOffset>2722962</wp:posOffset>
                </wp:positionH>
                <wp:positionV relativeFrom="paragraph">
                  <wp:posOffset>45720</wp:posOffset>
                </wp:positionV>
                <wp:extent cx="635" cy="438150"/>
                <wp:effectExtent l="76200" t="0" r="75565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14.4pt;margin-top:3.6pt;width:.05pt;height:3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DD6A54" w:rsidRPr="003E532D" w:rsidRDefault="00DD6A54" w:rsidP="00DD6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A54" w:rsidRPr="003E532D" w:rsidRDefault="00DD6A54" w:rsidP="00DD6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DD6A54" w:rsidRPr="00D759E3" w:rsidTr="004C31CB">
        <w:trPr>
          <w:trHeight w:val="7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54" w:rsidRDefault="00DD6A54" w:rsidP="004C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решения о переводе или об отказе в переводе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участка из одной категории в другую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A54" w:rsidRPr="00D759E3" w:rsidRDefault="00DD6A54" w:rsidP="004C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календарных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BD1E3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D6A54" w:rsidRDefault="00DD6A54" w:rsidP="00DD6A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6A54" w:rsidRDefault="00DD6A54" w:rsidP="00DD6A54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DD6A54" w:rsidRPr="00BB013A" w:rsidRDefault="00DD6A54" w:rsidP="00DD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A54" w:rsidRDefault="00DD6A54" w:rsidP="00DD6A54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DD6A54" w:rsidRDefault="00DD6A54" w:rsidP="00DD6A54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DD6A54" w:rsidRPr="000A6EBF" w:rsidRDefault="00DD6A54" w:rsidP="00DD6A54">
      <w:pPr>
        <w:rPr>
          <w:lang w:eastAsia="ru-RU"/>
        </w:rPr>
      </w:pPr>
    </w:p>
    <w:p w:rsidR="00DD6A54" w:rsidRPr="000A6EBF" w:rsidRDefault="00DD6A54" w:rsidP="00DD6A54">
      <w:pPr>
        <w:rPr>
          <w:lang w:eastAsia="ru-RU"/>
        </w:rPr>
      </w:pPr>
    </w:p>
    <w:p w:rsidR="00DD6A54" w:rsidRPr="000A6EBF" w:rsidRDefault="00DD6A54" w:rsidP="00DD6A54">
      <w:pPr>
        <w:rPr>
          <w:lang w:eastAsia="ru-RU"/>
        </w:rPr>
      </w:pPr>
    </w:p>
    <w:p w:rsidR="008D6EB2" w:rsidRDefault="008D6EB2"/>
    <w:sectPr w:rsidR="008D6EB2" w:rsidSect="00DD6A5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F0"/>
    <w:rsid w:val="006A5FF0"/>
    <w:rsid w:val="008D6EB2"/>
    <w:rsid w:val="00D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54"/>
  </w:style>
  <w:style w:type="paragraph" w:styleId="1">
    <w:name w:val="heading 1"/>
    <w:basedOn w:val="a"/>
    <w:next w:val="a"/>
    <w:link w:val="10"/>
    <w:uiPriority w:val="99"/>
    <w:qFormat/>
    <w:rsid w:val="00DD6A5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D6A5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A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D6A54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6A5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DD6A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D6A5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6A54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6A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D6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6A5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54"/>
  </w:style>
  <w:style w:type="paragraph" w:styleId="1">
    <w:name w:val="heading 1"/>
    <w:basedOn w:val="a"/>
    <w:next w:val="a"/>
    <w:link w:val="10"/>
    <w:uiPriority w:val="99"/>
    <w:qFormat/>
    <w:rsid w:val="00DD6A5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D6A5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A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D6A54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6A5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DD6A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D6A5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6A54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6A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D6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6A5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udyan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radm@ir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2184</Words>
  <Characters>12455</Characters>
  <Application>Microsoft Office Word</Application>
  <DocSecurity>0</DocSecurity>
  <Lines>103</Lines>
  <Paragraphs>29</Paragraphs>
  <ScaleCrop>false</ScaleCrop>
  <Company/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2019-04-22T07:45:00Z</dcterms:created>
  <dcterms:modified xsi:type="dcterms:W3CDTF">2019-04-22T07:46:00Z</dcterms:modified>
</cp:coreProperties>
</file>